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rPr/>
      </w:pPr>
    </w:p>
    <w:tbl>
      <w:tblPr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631"/>
      </w:tblGrid>
      <w:tr>
        <w:tc>
          <w:tcPr>
            <w:tcW w:type="dxa" w:w="963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00000">
            <w:pPr>
              <w:rPr>
                <w:rFonts w:ascii="Times New Roman" w:hAnsi="Times New Roman"/>
              </w:rPr>
            </w:pPr>
          </w:p>
          <w:p w14:paraId="05000000">
            <w:pPr>
              <w:rPr>
                <w:rFonts w:ascii="Times New Roman" w:hAnsi="Times New Roman"/>
              </w:rPr>
            </w:pPr>
            <w:r>
              <w:drawing>
                <wp:inline>
                  <wp:extent cx="5913635" cy="2225234"/>
                  <wp:docPr hidden="false" id="2" name="Picture 2"/>
                  <a:graphic>
                    <a:graphicData uri="http://schemas.openxmlformats.org/drawingml/2006/picture">
                      <pic:pic>
                        <pic:nvPicPr>
                          <pic:cNvPr hidden="false" id="1" name="Picture 1"/>
                          <pic:cNvPicPr preferRelativeResize="true"/>
                        </pic:nvPicPr>
                        <pic:blipFill>
                          <a:blip r:embed="rId2"/>
                          <a:stretch/>
                        </pic:blipFill>
                        <pic:spPr>
                          <a:xfrm flipH="false" flipV="false" rot="0">
                            <a:ext cx="5913635" cy="222523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000000">
      <w:pPr>
        <w:keepNext w:val="1"/>
        <w:keepLines w:val="1"/>
        <w:ind/>
        <w:jc w:val="center"/>
        <w:outlineLvl w:val="1"/>
        <w:rPr>
          <w:rFonts w:ascii="Times New Roman" w:hAnsi="Times New Roman"/>
          <w:b w:val="1"/>
        </w:rPr>
      </w:pPr>
    </w:p>
    <w:p w14:paraId="07000000">
      <w:pPr>
        <w:tabs>
          <w:tab w:leader="underscore" w:pos="6773" w:val="left"/>
        </w:tabs>
        <w:spacing w:line="317" w:lineRule="exact"/>
        <w:ind w:right="343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  <w:sz w:val="28"/>
        </w:rPr>
        <w:t>Положение о порядке приема</w:t>
      </w:r>
      <w:r>
        <w:rPr>
          <w:rFonts w:ascii="Times New Roman" w:hAnsi="Times New Roman"/>
          <w:b w:val="1"/>
          <w:color w:val="000000"/>
          <w:spacing w:val="-14"/>
          <w:sz w:val="28"/>
        </w:rPr>
        <w:t>, перевода, отчисления воспитанников Муниципального бюджетного дошкольного образовательного</w:t>
      </w:r>
      <w:r>
        <w:rPr>
          <w:rFonts w:ascii="Times New Roman" w:hAnsi="Times New Roman"/>
          <w:b w:val="1"/>
          <w:color w:val="000000"/>
          <w:spacing w:val="-14"/>
          <w:sz w:val="28"/>
        </w:rPr>
        <w:br/>
      </w:r>
      <w:r>
        <w:rPr>
          <w:rFonts w:ascii="Times New Roman" w:hAnsi="Times New Roman"/>
          <w:b w:val="1"/>
          <w:color w:val="000000"/>
          <w:sz w:val="28"/>
        </w:rPr>
        <w:t xml:space="preserve">учреждения «Танаевского детского сада» 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</w:p>
    <w:p w14:paraId="08000000">
      <w:pPr>
        <w:tabs>
          <w:tab w:leader="underscore" w:pos="6773" w:val="left"/>
        </w:tabs>
        <w:spacing w:line="317" w:lineRule="exact"/>
        <w:ind w:right="343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  <w:color w:val="000000"/>
          <w:sz w:val="28"/>
        </w:rPr>
        <w:t>Елабужского муниципального района Республики Татарстан</w:t>
      </w:r>
    </w:p>
    <w:p w14:paraId="09000000">
      <w:pPr>
        <w:keepNext w:val="1"/>
        <w:keepLines w:val="1"/>
        <w:tabs>
          <w:tab w:leader="none" w:pos="855" w:val="left"/>
        </w:tabs>
        <w:ind w:firstLine="0" w:left="77"/>
        <w:outlineLvl w:val="1"/>
        <w:rPr>
          <w:rFonts w:ascii="Times New Roman" w:hAnsi="Times New Roman"/>
          <w:b w:val="1"/>
        </w:rPr>
      </w:pPr>
    </w:p>
    <w:p w14:paraId="0A000000">
      <w:pPr>
        <w:keepNext w:val="1"/>
        <w:keepLines w:val="1"/>
        <w:tabs>
          <w:tab w:leader="none" w:pos="855" w:val="left"/>
        </w:tabs>
        <w:ind w:firstLine="0" w:left="786"/>
        <w:outlineLvl w:val="1"/>
        <w:rPr>
          <w:rFonts w:ascii="Times New Roman" w:hAnsi="Times New Roman"/>
          <w:b w:val="1"/>
        </w:rPr>
      </w:pPr>
    </w:p>
    <w:p w14:paraId="0B000000">
      <w:pPr>
        <w:keepNext w:val="1"/>
        <w:keepLines w:val="1"/>
        <w:numPr>
          <w:ilvl w:val="0"/>
          <w:numId w:val="1"/>
        </w:numPr>
        <w:tabs>
          <w:tab w:leader="none" w:pos="855" w:val="left"/>
        </w:tabs>
        <w:ind/>
        <w:jc w:val="center"/>
        <w:outlineLvl w:val="1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Общие положения</w:t>
      </w:r>
      <w:bookmarkStart w:id="1" w:name="bookmark1"/>
      <w:bookmarkEnd w:id="1"/>
    </w:p>
    <w:p w14:paraId="0C000000">
      <w:pPr>
        <w:tabs>
          <w:tab w:leader="none" w:pos="1018" w:val="left"/>
        </w:tabs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1.1. Настоящее Положение </w:t>
      </w:r>
      <w:r>
        <w:rPr>
          <w:rFonts w:ascii="Times New Roman" w:hAnsi="Times New Roman"/>
          <w:color w:val="000000"/>
        </w:rPr>
        <w:t>устанавливает правила и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регулирует деятельность дошкольного образовательного учреждения </w:t>
      </w:r>
      <w:r>
        <w:rPr>
          <w:rFonts w:ascii="Times New Roman" w:hAnsi="Times New Roman"/>
        </w:rPr>
        <w:t xml:space="preserve">по вопросам </w:t>
      </w:r>
      <w:r>
        <w:rPr>
          <w:rFonts w:ascii="Times New Roman" w:hAnsi="Times New Roman"/>
        </w:rPr>
        <w:t xml:space="preserve">приема, </w:t>
      </w:r>
      <w:r>
        <w:rPr>
          <w:rFonts w:ascii="Times New Roman" w:hAnsi="Times New Roman"/>
        </w:rPr>
        <w:t>перевода, отчисления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воспитанников</w:t>
      </w:r>
      <w:r>
        <w:rPr>
          <w:rFonts w:ascii="Times New Roman" w:hAnsi="Times New Roman"/>
        </w:rPr>
        <w:t>.</w:t>
      </w:r>
    </w:p>
    <w:p w14:paraId="0D000000">
      <w:pPr>
        <w:tabs>
          <w:tab w:leader="none" w:pos="1018" w:val="left"/>
        </w:tabs>
        <w:ind w:firstLine="426" w:lef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1.2. Данное </w:t>
      </w:r>
      <w:r>
        <w:rPr>
          <w:rFonts w:ascii="Times New Roman" w:hAnsi="Times New Roman"/>
          <w:color w:val="000000"/>
        </w:rPr>
        <w:t xml:space="preserve">Положение устанавливает порядок </w:t>
      </w:r>
      <w:r>
        <w:rPr>
          <w:rFonts w:ascii="Times New Roman" w:hAnsi="Times New Roman"/>
          <w:color w:val="000000"/>
        </w:rPr>
        <w:t xml:space="preserve">и основания для </w:t>
      </w:r>
      <w:r>
        <w:rPr>
          <w:rFonts w:ascii="Times New Roman" w:hAnsi="Times New Roman"/>
          <w:color w:val="000000"/>
        </w:rPr>
        <w:t>приема</w:t>
      </w:r>
      <w:r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color w:val="000000"/>
        </w:rPr>
        <w:t xml:space="preserve">перевода, отчисления </w:t>
      </w:r>
      <w:r>
        <w:rPr>
          <w:rFonts w:ascii="Times New Roman" w:hAnsi="Times New Roman"/>
          <w:color w:val="000000"/>
        </w:rPr>
        <w:t>детей</w:t>
      </w:r>
      <w:r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color w:val="000000"/>
        </w:rPr>
        <w:t xml:space="preserve">сохранения места за </w:t>
      </w:r>
      <w:r>
        <w:rPr>
          <w:rFonts w:ascii="Times New Roman" w:hAnsi="Times New Roman"/>
          <w:color w:val="000000"/>
        </w:rPr>
        <w:t xml:space="preserve">обучающимися </w:t>
      </w:r>
      <w:r>
        <w:rPr>
          <w:rFonts w:ascii="Times New Roman" w:hAnsi="Times New Roman"/>
          <w:color w:val="000000"/>
        </w:rPr>
        <w:t>воспитанниками</w:t>
      </w:r>
      <w:r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color w:val="000000"/>
        </w:rPr>
        <w:t xml:space="preserve">а также регулирования возникающих спорных вопросов при реализации данных </w:t>
      </w:r>
      <w:r>
        <w:rPr>
          <w:rFonts w:ascii="Times New Roman" w:hAnsi="Times New Roman"/>
          <w:color w:val="000000"/>
        </w:rPr>
        <w:t>действий</w:t>
      </w:r>
      <w:r>
        <w:rPr>
          <w:rFonts w:ascii="Times New Roman" w:hAnsi="Times New Roman"/>
          <w:color w:val="000000"/>
        </w:rPr>
        <w:t xml:space="preserve"> в дошкольном образовательном учреждении.</w:t>
      </w:r>
    </w:p>
    <w:p w14:paraId="0E000000">
      <w:pPr>
        <w:tabs>
          <w:tab w:leader="none" w:pos="1041" w:val="left"/>
        </w:tabs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1.</w:t>
      </w:r>
      <w:r>
        <w:rPr>
          <w:rFonts w:ascii="Times New Roman" w:hAnsi="Times New Roman"/>
          <w:color w:val="000000"/>
        </w:rPr>
        <w:t>3</w:t>
      </w:r>
      <w:r>
        <w:rPr>
          <w:rFonts w:ascii="Times New Roman" w:hAnsi="Times New Roman"/>
          <w:color w:val="000000"/>
        </w:rPr>
        <w:t xml:space="preserve">. Настоящее Положение </w:t>
      </w:r>
      <w:r>
        <w:rPr>
          <w:rFonts w:ascii="Times New Roman" w:hAnsi="Times New Roman"/>
          <w:color w:val="000000"/>
        </w:rPr>
        <w:t xml:space="preserve">определяет порядок действий администрации и родителей (законных представителей) воспитанников, </w:t>
      </w:r>
      <w:r>
        <w:rPr>
          <w:rFonts w:ascii="Times New Roman" w:hAnsi="Times New Roman"/>
          <w:color w:val="000000"/>
        </w:rPr>
        <w:t xml:space="preserve">регулирует деятельность </w:t>
      </w:r>
      <w:r>
        <w:rPr>
          <w:rFonts w:ascii="Times New Roman" w:hAnsi="Times New Roman"/>
          <w:color w:val="000000"/>
        </w:rPr>
        <w:t xml:space="preserve">детского сада </w:t>
      </w:r>
      <w:r>
        <w:rPr>
          <w:rFonts w:ascii="Times New Roman" w:hAnsi="Times New Roman"/>
          <w:color w:val="000000"/>
        </w:rPr>
        <w:t>по</w:t>
      </w:r>
      <w:r>
        <w:rPr>
          <w:rFonts w:ascii="Times New Roman" w:hAnsi="Times New Roman"/>
        </w:rPr>
        <w:t xml:space="preserve"> реализации </w:t>
      </w:r>
      <w:r>
        <w:rPr>
          <w:rFonts w:ascii="Times New Roman" w:hAnsi="Times New Roman"/>
        </w:rPr>
        <w:t>права на получение общедоступного и бесплатного дошкольного образования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гарантированного гражданам Российской Федерации.</w:t>
      </w:r>
    </w:p>
    <w:p w14:paraId="0F000000">
      <w:pPr>
        <w:tabs>
          <w:tab w:leader="none" w:pos="1041" w:val="left"/>
        </w:tabs>
        <w:ind w:firstLine="426" w:left="0"/>
        <w:jc w:val="both"/>
        <w:rPr>
          <w:rFonts w:ascii="Times New Roman" w:hAnsi="Times New Roman"/>
        </w:rPr>
      </w:pPr>
    </w:p>
    <w:p w14:paraId="10000000">
      <w:pPr>
        <w:numPr>
          <w:ilvl w:val="0"/>
          <w:numId w:val="1"/>
        </w:numPr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Порядок приема воспитанников</w:t>
      </w:r>
    </w:p>
    <w:p w14:paraId="11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</w:t>
      </w:r>
      <w:r>
        <w:rPr>
          <w:rFonts w:ascii="Times New Roman" w:hAnsi="Times New Roman"/>
        </w:rPr>
        <w:t>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14:paraId="12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 xml:space="preserve">2. </w:t>
      </w:r>
      <w:r>
        <w:rPr>
          <w:rFonts w:ascii="Times New Roman" w:hAnsi="Times New Roman"/>
        </w:rPr>
        <w:t xml:space="preserve">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самостоятельно.</w:t>
      </w:r>
    </w:p>
    <w:p w14:paraId="13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Правила приема на обучение в образовательные организации </w:t>
      </w:r>
      <w:r>
        <w:rPr>
          <w:rFonts w:ascii="Times New Roman" w:hAnsi="Times New Roman"/>
        </w:rPr>
        <w:t>обеспечивает</w:t>
      </w:r>
      <w:r>
        <w:rPr>
          <w:rFonts w:ascii="Times New Roman" w:hAnsi="Times New Roman"/>
        </w:rPr>
        <w:t xml:space="preserve"> прием в образовательную организацию всех граждан, имеющих право на получение дошкольного образования.</w:t>
      </w:r>
    </w:p>
    <w:p w14:paraId="14000000">
      <w:pPr>
        <w:ind w:firstLine="426" w:lef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2.4.</w:t>
      </w:r>
      <w:r>
        <w:t xml:space="preserve"> </w:t>
      </w:r>
      <w:r>
        <w:rPr>
          <w:rFonts w:ascii="Times New Roman" w:hAnsi="Times New Roman"/>
          <w:color w:val="000000"/>
        </w:rPr>
        <w:t>Право внеочередного устройства в образовательную организацию имеют:</w:t>
      </w:r>
    </w:p>
    <w:p w14:paraId="15000000">
      <w:pPr>
        <w:pStyle w:val="Style_2"/>
        <w:spacing w:after="0" w:before="0"/>
        <w:ind w:firstLine="480" w:left="0"/>
        <w:jc w:val="both"/>
      </w:pPr>
      <w:r>
        <w:t>- дети судей;</w:t>
      </w:r>
    </w:p>
    <w:p w14:paraId="16000000">
      <w:pPr>
        <w:pStyle w:val="Style_2"/>
        <w:spacing w:after="0" w:before="0"/>
        <w:ind w:firstLine="480" w:left="0"/>
        <w:jc w:val="both"/>
      </w:pPr>
      <w:r>
        <w:t>- дети прокуроров и сотрудников Следственного комитета Российской Федерации;</w:t>
      </w:r>
    </w:p>
    <w:p w14:paraId="17000000">
      <w:pPr>
        <w:pStyle w:val="Style_2"/>
        <w:spacing w:after="0" w:before="0"/>
        <w:ind w:firstLine="480" w:left="0"/>
        <w:jc w:val="both"/>
      </w:pPr>
      <w:r>
        <w:t>- дети граждан, подвергшихся воздействию радиации вследствие катастрофы на Чернобыльской АЭС, и приравненных к ним категорий граждан;</w:t>
      </w:r>
    </w:p>
    <w:p w14:paraId="18000000">
      <w:pPr>
        <w:pStyle w:val="Style_2"/>
        <w:spacing w:after="0" w:before="0"/>
        <w:ind w:firstLine="480" w:left="0"/>
        <w:jc w:val="both"/>
      </w:pPr>
      <w:r>
        <w:t xml:space="preserve"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</w:t>
      </w:r>
      <w:r>
        <w:t>СевероКавказского</w:t>
      </w:r>
      <w:r>
        <w:t xml:space="preserve"> региона Российской Федерации;</w:t>
      </w:r>
    </w:p>
    <w:p w14:paraId="19000000">
      <w:pPr>
        <w:pStyle w:val="Style_2"/>
        <w:spacing w:after="0" w:before="0"/>
        <w:ind w:firstLine="480" w:left="0"/>
        <w:jc w:val="both"/>
      </w:pPr>
      <w: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</w:t>
      </w:r>
      <w:r>
        <w:t>;</w:t>
      </w:r>
    </w:p>
    <w:p w14:paraId="1A000000">
      <w:pPr>
        <w:pStyle w:val="Style_2"/>
        <w:spacing w:after="0" w:before="0"/>
        <w:ind w:firstLine="480" w:left="0"/>
        <w:jc w:val="both"/>
      </w:pPr>
      <w:r>
        <w:t>- дети военнослужащих и дети граждан, пребывающих в добровольческих формированиях, погибших (умерших) при выполнении задач в специальной военной операции либо позднее указанного периода, но в следствие увечья предоставляются во внеочередном порядке места в государственных и муниципальных дошкольных образовательных организациях по месту жительства их семей.</w:t>
      </w:r>
    </w:p>
    <w:p w14:paraId="1B000000">
      <w:pPr>
        <w:pStyle w:val="Style_2"/>
        <w:spacing w:after="0" w:before="0"/>
        <w:ind w:firstLine="480" w:left="0"/>
        <w:jc w:val="both"/>
      </w:pPr>
      <w:r>
        <w:t>Право первоочередного устройства в Организацию имеют:</w:t>
      </w:r>
    </w:p>
    <w:p w14:paraId="1C000000">
      <w:pPr>
        <w:pStyle w:val="Style_2"/>
        <w:spacing w:after="0" w:before="0"/>
        <w:ind w:firstLine="480" w:left="0"/>
        <w:jc w:val="both"/>
      </w:pPr>
      <w:r>
        <w:t>- дети-инвалиды и дети, один из родителей которых является инвалидом;</w:t>
      </w:r>
    </w:p>
    <w:p w14:paraId="1D000000">
      <w:pPr>
        <w:pStyle w:val="Style_2"/>
        <w:spacing w:after="0" w:before="0"/>
        <w:ind w:firstLine="480" w:left="0"/>
        <w:jc w:val="both"/>
      </w:pPr>
      <w:r>
        <w:t>- дети из многодетных семей;</w:t>
      </w:r>
    </w:p>
    <w:p w14:paraId="1E000000">
      <w:pPr>
        <w:pStyle w:val="Style_2"/>
        <w:spacing w:after="0" w:before="0"/>
        <w:ind w:firstLine="480" w:left="0"/>
        <w:jc w:val="both"/>
      </w:pPr>
      <w:r>
        <w:t>- 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</w:p>
    <w:p w14:paraId="1F000000">
      <w:pPr>
        <w:pStyle w:val="Style_2"/>
        <w:spacing w:after="0" w:before="0"/>
        <w:ind w:firstLine="480" w:left="0"/>
        <w:jc w:val="both"/>
      </w:pPr>
      <w:r>
        <w:t>- дети военнослужащих;</w:t>
      </w:r>
    </w:p>
    <w:p w14:paraId="20000000">
      <w:pPr>
        <w:pStyle w:val="Style_2"/>
        <w:spacing w:after="0" w:before="0"/>
        <w:ind w:firstLine="480" w:left="0"/>
        <w:jc w:val="both"/>
        <w:rPr>
          <w:rFonts w:ascii="Arial" w:hAnsi="Arial"/>
          <w:color w:val="444444"/>
        </w:rPr>
      </w:pPr>
      <w:r>
        <w:t>-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таможенных органах Российской Федерации, в том числе погибших (умерших) вследствие увечья или иного повреждения здоровья, полученных в связи с выполнением служебных обязанностей; умерших вследствие заболевания, полученного в период прохождения службы;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умерших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 дети, находящиеся (находившиеся) на иждивении сотрудника, гражданина Российской Федерации.</w:t>
      </w:r>
    </w:p>
    <w:p w14:paraId="21000000">
      <w:pPr>
        <w:pStyle w:val="Style_2"/>
        <w:spacing w:after="0" w:before="0"/>
        <w:ind w:firstLine="480" w:left="0"/>
        <w:jc w:val="both"/>
      </w:pPr>
      <w:r>
        <w:rPr>
          <w:color w:val="444444"/>
        </w:rPr>
        <w:t>2.5.</w:t>
      </w:r>
      <w:r>
        <w:rPr>
          <w:color w:val="444444"/>
        </w:rPr>
        <w:t xml:space="preserve"> </w:t>
      </w:r>
      <w:r>
        <w:t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от 29 декабря 2012 г. N 273-ФЗ "Об образовании в Российской Федерации"</w:t>
      </w:r>
      <w:r>
        <w:t xml:space="preserve">.  </w:t>
      </w:r>
    </w:p>
    <w:p w14:paraId="22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. В приеме в образовательную организацию может быть отказано только по причине </w:t>
      </w:r>
      <w:r>
        <w:rPr>
          <w:rFonts w:ascii="Times New Roman" w:hAnsi="Times New Roman"/>
        </w:rPr>
        <w:t>отсутствия в ней свободных мест</w:t>
      </w:r>
      <w:r>
        <w:rPr>
          <w:rFonts w:ascii="Times New Roman" w:hAnsi="Times New Roman"/>
        </w:rPr>
        <w:t xml:space="preserve">. В случае отсутствия мест в образовательной организации родители (законные представители) ребенка для решения вопроса о его устройстве в другую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б</w:t>
      </w:r>
      <w:r>
        <w:rPr>
          <w:rFonts w:ascii="Times New Roman" w:hAnsi="Times New Roman"/>
        </w:rPr>
        <w:t>ще</w:t>
      </w:r>
      <w:r>
        <w:rPr>
          <w:rFonts w:ascii="Times New Roman" w:hAnsi="Times New Roman"/>
        </w:rPr>
        <w:t xml:space="preserve">образовательную организацию </w:t>
      </w:r>
      <w:r>
        <w:rPr>
          <w:rFonts w:ascii="Times New Roman" w:hAnsi="Times New Roman"/>
        </w:rPr>
        <w:t>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>
        <w:rPr>
          <w:rFonts w:ascii="Times New Roman" w:hAnsi="Times New Roman"/>
        </w:rPr>
        <w:t xml:space="preserve">. </w:t>
      </w:r>
    </w:p>
    <w:p w14:paraId="23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Заведующий о</w:t>
      </w:r>
      <w:r>
        <w:rPr>
          <w:rFonts w:ascii="Times New Roman" w:hAnsi="Times New Roman"/>
        </w:rPr>
        <w:t>бразовательн</w:t>
      </w:r>
      <w:r>
        <w:rPr>
          <w:rFonts w:ascii="Times New Roman" w:hAnsi="Times New Roman"/>
        </w:rPr>
        <w:t>ой</w:t>
      </w:r>
      <w:r>
        <w:rPr>
          <w:rFonts w:ascii="Times New Roman" w:hAnsi="Times New Roman"/>
        </w:rPr>
        <w:t xml:space="preserve"> организаци</w:t>
      </w:r>
      <w:r>
        <w:rPr>
          <w:rFonts w:ascii="Times New Roman" w:hAnsi="Times New Roman"/>
        </w:rPr>
        <w:t>ей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знакомит</w:t>
      </w:r>
      <w:r>
        <w:rPr>
          <w:rFonts w:ascii="Times New Roman" w:hAnsi="Times New Roman"/>
        </w:rPr>
        <w:t xml:space="preserve">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14:paraId="24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Копии указанных документов, информация о сроках приема документов, указанных в пункте 9 настоящего Порядка,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"Интернет".</w:t>
      </w:r>
    </w:p>
    <w:p w14:paraId="25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бразовательн</w:t>
      </w:r>
      <w:r>
        <w:rPr>
          <w:rFonts w:ascii="Times New Roman" w:hAnsi="Times New Roman"/>
        </w:rPr>
        <w:t>ая</w:t>
      </w:r>
      <w:r>
        <w:rPr>
          <w:rFonts w:ascii="Times New Roman" w:hAnsi="Times New Roman"/>
        </w:rPr>
        <w:t xml:space="preserve"> организаци</w:t>
      </w:r>
      <w:r>
        <w:rPr>
          <w:rFonts w:ascii="Times New Roman" w:hAnsi="Times New Roman"/>
        </w:rPr>
        <w:t>я</w:t>
      </w:r>
      <w:r>
        <w:rPr>
          <w:rFonts w:ascii="Times New Roman" w:hAnsi="Times New Roman"/>
        </w:rPr>
        <w:t xml:space="preserve"> размеща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>т на информационном стенде и на официальном сайте распорядительный акт органа местного самоуп</w:t>
      </w:r>
      <w:r>
        <w:rPr>
          <w:rFonts w:ascii="Times New Roman" w:hAnsi="Times New Roman"/>
        </w:rPr>
        <w:t xml:space="preserve">равления муниципального района </w:t>
      </w:r>
      <w:r>
        <w:rPr>
          <w:rFonts w:ascii="Times New Roman" w:hAnsi="Times New Roman"/>
        </w:rPr>
        <w:t>о закреплении образовательных организаций за конкретными территориями муниципального района, издаваемый не позднее 1 апреля текущего года (далее - распорядительный акт о закрепленной территории).</w:t>
      </w:r>
    </w:p>
    <w:p w14:paraId="26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14:paraId="27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>8</w:t>
      </w:r>
      <w:r>
        <w:rPr>
          <w:rFonts w:ascii="Times New Roman" w:hAnsi="Times New Roman"/>
        </w:rPr>
        <w:t>. Прием в образовательную организацию осуществляется в течение всего календарного года при наличии свободных мест.</w:t>
      </w:r>
    </w:p>
    <w:p w14:paraId="28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>9</w:t>
      </w:r>
      <w:r>
        <w:rPr>
          <w:rFonts w:ascii="Times New Roman" w:hAnsi="Times New Roman"/>
        </w:rPr>
        <w:t>. Прием в образовательн</w:t>
      </w:r>
      <w:r>
        <w:rPr>
          <w:rFonts w:ascii="Times New Roman" w:hAnsi="Times New Roman"/>
        </w:rPr>
        <w:t>ую</w:t>
      </w:r>
      <w:r>
        <w:rPr>
          <w:rFonts w:ascii="Times New Roman" w:hAnsi="Times New Roman"/>
        </w:rPr>
        <w:t xml:space="preserve"> организаци</w:t>
      </w:r>
      <w:r>
        <w:rPr>
          <w:rFonts w:ascii="Times New Roman" w:hAnsi="Times New Roman"/>
        </w:rPr>
        <w:t>ю</w:t>
      </w:r>
      <w:r>
        <w:rPr>
          <w:rFonts w:ascii="Times New Roman" w:hAnsi="Times New Roman"/>
        </w:rPr>
        <w:t xml:space="preserve"> осуществляется </w:t>
      </w:r>
      <w:r>
        <w:rPr>
          <w:rFonts w:ascii="Times New Roman" w:hAnsi="Times New Roman"/>
        </w:rPr>
        <w:t xml:space="preserve">на основании </w:t>
      </w:r>
      <w:r>
        <w:rPr>
          <w:rFonts w:ascii="Times New Roman" w:hAnsi="Times New Roman"/>
        </w:rPr>
        <w:t>протокола Комиссии по комплектованию образовательных учреждений, реализующих основную образовательную программу дошкольного образования Исполнительного Комитета Елабужского муниципального района Республики Татарстан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а также присвоение в автоматизированной информационной системе «Электронный детский сад» заявлению родителя (законного представителя) о постановке на учет статуса «Направлен в ДОУ».</w:t>
      </w:r>
    </w:p>
    <w:p w14:paraId="29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сады).</w:t>
      </w:r>
    </w:p>
    <w:p w14:paraId="2A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>
        <w:rPr>
          <w:rFonts w:ascii="Times New Roman" w:hAnsi="Times New Roman"/>
        </w:rPr>
        <w:t>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14:paraId="2B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о заявлениях для направления и приема (индивидуальный номер и дата подачи заявления);</w:t>
      </w:r>
    </w:p>
    <w:p w14:paraId="2C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о статусах обработки заявлений, об основаниях их изменения и комментарии к ним;</w:t>
      </w:r>
    </w:p>
    <w:p w14:paraId="2D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о последовательности предоставления места в образовательной организации;</w:t>
      </w:r>
    </w:p>
    <w:p w14:paraId="2E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о документе о предоставлении места в образовательной организации;</w:t>
      </w:r>
    </w:p>
    <w:p w14:paraId="2F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о документе о зачислении ребенка в образовательную организацию.</w:t>
      </w:r>
    </w:p>
    <w:p w14:paraId="30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>10</w:t>
      </w:r>
      <w:r>
        <w:rPr>
          <w:rFonts w:ascii="Times New Roman" w:hAnsi="Times New Roman"/>
        </w:rPr>
        <w:t>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14:paraId="31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Заявление для направления в образовательную организацию представляется </w:t>
      </w:r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>отдел комплек</w:t>
      </w:r>
      <w:r>
        <w:rPr>
          <w:rFonts w:ascii="Times New Roman" w:hAnsi="Times New Roman"/>
        </w:rPr>
        <w:t xml:space="preserve">тования </w:t>
      </w:r>
      <w:r>
        <w:rPr>
          <w:rFonts w:ascii="Times New Roman" w:hAnsi="Times New Roman"/>
        </w:rPr>
        <w:t>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14:paraId="32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14:paraId="33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14:paraId="34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фамилия, имя, отчество (последнее - при наличии) ребенка;</w:t>
      </w:r>
    </w:p>
    <w:p w14:paraId="35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6) дата рождения ребенка;</w:t>
      </w:r>
    </w:p>
    <w:p w14:paraId="36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в) </w:t>
      </w:r>
      <w:r>
        <w:rPr>
          <w:rFonts w:ascii="Times New Roman" w:hAnsi="Times New Roman"/>
        </w:rPr>
        <w:t xml:space="preserve">реквизиты </w:t>
      </w:r>
      <w:r>
        <w:rPr>
          <w:rFonts w:ascii="Times New Roman" w:hAnsi="Times New Roman"/>
        </w:rPr>
        <w:t>акта</w:t>
      </w:r>
      <w:r>
        <w:rPr>
          <w:rFonts w:ascii="Times New Roman" w:hAnsi="Times New Roman"/>
        </w:rPr>
        <w:t xml:space="preserve"> о рождении ребенка или </w:t>
      </w:r>
      <w:r>
        <w:rPr>
          <w:rFonts w:ascii="Times New Roman" w:hAnsi="Times New Roman"/>
        </w:rPr>
        <w:t>свидетельства о рождении ребенка;</w:t>
      </w:r>
    </w:p>
    <w:p w14:paraId="37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г) адрес места жительства (места пребывания, места фактического проживания) ребенка;</w:t>
      </w:r>
    </w:p>
    <w:p w14:paraId="38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д) фамилия, имя, отчество (последнее - при наличии) родителей (законных представителей) ребенка;</w:t>
      </w:r>
    </w:p>
    <w:p w14:paraId="39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е) реквизиты документа, удостоверяющего личность родителя (законного представителя) ребенка;</w:t>
      </w:r>
    </w:p>
    <w:p w14:paraId="3A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ж) реквизиты документа, подтверждающего установление опеки (при наличии);</w:t>
      </w:r>
    </w:p>
    <w:p w14:paraId="3B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з) адрес электронной почты, номер телефона (при наличии) родителей (законных представителей) ребенка;</w:t>
      </w:r>
    </w:p>
    <w:p w14:paraId="3C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14:paraId="3D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14:paraId="3E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л) о направленности дошкольной группы;</w:t>
      </w:r>
    </w:p>
    <w:p w14:paraId="3F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м) о необходимом режиме пребывания ребенка;</w:t>
      </w:r>
    </w:p>
    <w:p w14:paraId="40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н) о желаемой дате приема на обучение.</w:t>
      </w:r>
    </w:p>
    <w:p w14:paraId="41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заявлении для направления родителями (законными представителями) ребенка допол</w:t>
      </w:r>
      <w:r>
        <w:rPr>
          <w:rFonts w:ascii="Times New Roman" w:hAnsi="Times New Roman"/>
        </w:rPr>
        <w:t xml:space="preserve">нительно указываются сведения об </w:t>
      </w:r>
      <w:r>
        <w:rPr>
          <w:rFonts w:ascii="Times New Roman" w:hAnsi="Times New Roman"/>
        </w:rPr>
        <w:t>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14:paraId="42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(-ии), имя (имена), отчество(-а) (последнее - при наличии) братьев и (или) сестер.</w:t>
      </w:r>
    </w:p>
    <w:p w14:paraId="43000000">
      <w:pPr>
        <w:ind w:firstLine="426" w:lef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2.</w:t>
      </w:r>
      <w:r>
        <w:rPr>
          <w:rFonts w:ascii="Times New Roman" w:hAnsi="Times New Roman"/>
          <w:color w:val="000000"/>
        </w:rPr>
        <w:t>10</w:t>
      </w:r>
      <w:r>
        <w:rPr>
          <w:rFonts w:ascii="Times New Roman" w:hAnsi="Times New Roman"/>
          <w:color w:val="000000"/>
        </w:rPr>
        <w:t xml:space="preserve">.1. </w:t>
      </w:r>
      <w:r>
        <w:rPr>
          <w:rFonts w:ascii="Times New Roman" w:hAnsi="Times New Roman"/>
          <w:color w:val="000000"/>
        </w:rPr>
        <w:t xml:space="preserve">Для </w:t>
      </w:r>
      <w:r>
        <w:rPr>
          <w:rFonts w:ascii="Times New Roman" w:hAnsi="Times New Roman"/>
          <w:color w:val="000000"/>
        </w:rPr>
        <w:t>направления, приёма и</w:t>
      </w:r>
      <w:r>
        <w:rPr>
          <w:rFonts w:ascii="Times New Roman" w:hAnsi="Times New Roman"/>
          <w:color w:val="000000"/>
        </w:rPr>
        <w:t xml:space="preserve"> заключения договора</w:t>
      </w:r>
      <w:r>
        <w:rPr>
          <w:rFonts w:ascii="Times New Roman" w:hAnsi="Times New Roman"/>
          <w:color w:val="000000"/>
        </w:rPr>
        <w:t xml:space="preserve"> в образовательную организацию родители (законные представители) ребенка предъявляют следующие документы:</w:t>
      </w:r>
    </w:p>
    <w:p w14:paraId="44000000">
      <w:pPr>
        <w:ind w:firstLine="426" w:lef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 г. N 115-ФЗ "О правовом положении иностранных граждан в Российской Федерации" (Собрание законодательства Российской Федерации, 2002, N 30, ст. 3032);</w:t>
      </w:r>
    </w:p>
    <w:p w14:paraId="45000000">
      <w:pPr>
        <w:ind w:firstLine="426" w:lef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– для родителей (законных предст</w:t>
      </w:r>
      <w:r>
        <w:rPr>
          <w:rFonts w:ascii="Times New Roman" w:hAnsi="Times New Roman"/>
          <w:color w:val="000000"/>
        </w:rPr>
        <w:t>авителей) ребенка – граждан РФ;</w:t>
      </w:r>
    </w:p>
    <w:p w14:paraId="46000000">
      <w:pPr>
        <w:ind w:firstLine="426" w:lef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14:paraId="47000000">
      <w:pPr>
        <w:ind w:firstLine="426" w:lef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14:paraId="48000000">
      <w:pPr>
        <w:ind w:firstLine="426" w:lef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документ, подтверждающий установление опеки (при необходимости);</w:t>
      </w:r>
    </w:p>
    <w:p w14:paraId="49000000">
      <w:pPr>
        <w:ind w:firstLine="426" w:lef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14:paraId="4A000000">
      <w:pPr>
        <w:ind w:firstLine="426" w:lef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документ психолого-медико-педагогической комиссии (при необходимости);</w:t>
      </w:r>
    </w:p>
    <w:p w14:paraId="4B000000">
      <w:pPr>
        <w:ind w:firstLine="426" w:lef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документ, подтверждающий потребность в обучении в группе оздоровительной направленности (при необходимости).</w:t>
      </w:r>
    </w:p>
    <w:p w14:paraId="4C000000">
      <w:pPr>
        <w:ind w:firstLine="426" w:lef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14:paraId="4D000000">
      <w:pPr>
        <w:ind w:firstLine="426" w:lef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2.</w:t>
      </w:r>
      <w:r>
        <w:rPr>
          <w:rFonts w:ascii="Times New Roman" w:hAnsi="Times New Roman"/>
          <w:color w:val="000000"/>
        </w:rPr>
        <w:t>10</w:t>
      </w:r>
      <w:r>
        <w:rPr>
          <w:rFonts w:ascii="Times New Roman" w:hAnsi="Times New Roman"/>
          <w:color w:val="000000"/>
        </w:rPr>
        <w:t xml:space="preserve">.2. Для формирования </w:t>
      </w:r>
      <w:r>
        <w:rPr>
          <w:rFonts w:ascii="Times New Roman" w:hAnsi="Times New Roman"/>
          <w:color w:val="000000"/>
          <w:highlight w:val="white"/>
        </w:rPr>
        <w:t xml:space="preserve">представления о состоянии здоровья ребенка, наличии возможных отклонений или противопоказаний, аллергических реакциях или перенесенных госпитализациях. </w:t>
      </w:r>
      <w:r>
        <w:rPr>
          <w:rFonts w:ascii="Times New Roman" w:hAnsi="Times New Roman"/>
          <w:color w:val="000000"/>
          <w:highlight w:val="white"/>
        </w:rPr>
        <w:t>Для распределения</w:t>
      </w:r>
      <w:r>
        <w:rPr>
          <w:rFonts w:ascii="Times New Roman" w:hAnsi="Times New Roman"/>
          <w:color w:val="000000"/>
          <w:highlight w:val="white"/>
        </w:rPr>
        <w:t xml:space="preserve"> его в правильную группу по здоровью, корректировки (при необходимости) его режима дня или питания и т.д</w:t>
      </w:r>
      <w:r>
        <w:rPr>
          <w:rFonts w:ascii="Times New Roman" w:hAnsi="Times New Roman"/>
          <w:color w:val="000000"/>
        </w:rPr>
        <w:t xml:space="preserve">.  родители (законные представители) ребенка </w:t>
      </w:r>
      <w:r>
        <w:rPr>
          <w:rFonts w:ascii="Times New Roman" w:hAnsi="Times New Roman"/>
          <w:color w:val="000000"/>
        </w:rPr>
        <w:t xml:space="preserve">дополнительно предъявляют в образовательную организацию </w:t>
      </w:r>
      <w:r>
        <w:rPr>
          <w:rFonts w:ascii="Times New Roman" w:hAnsi="Times New Roman"/>
          <w:color w:val="000000"/>
        </w:rPr>
        <w:t>официальный медицинский документ.</w:t>
      </w:r>
    </w:p>
    <w:p w14:paraId="4E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Копии предъявляемых при приеме документов хранятся в образовательной организации.</w:t>
      </w:r>
    </w:p>
    <w:p w14:paraId="4F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>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14:paraId="50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>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14:paraId="51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>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14:paraId="52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 Ребенок, родители (законные представители) которого не представили необходимые для приема документы в соответствии с пунктом </w:t>
      </w:r>
      <w:r>
        <w:rPr>
          <w:rFonts w:ascii="Times New Roman" w:hAnsi="Times New Roman"/>
        </w:rPr>
        <w:t>2.9</w:t>
      </w:r>
      <w:r>
        <w:rPr>
          <w:rFonts w:ascii="Times New Roman" w:hAnsi="Times New Roman"/>
        </w:rPr>
        <w:t xml:space="preserve">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14:paraId="53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. После приема документов, указанных в пункте </w:t>
      </w:r>
      <w:r>
        <w:rPr>
          <w:rFonts w:ascii="Times New Roman" w:hAnsi="Times New Roman"/>
        </w:rPr>
        <w:t>2.9</w:t>
      </w:r>
      <w:r>
        <w:rPr>
          <w:rFonts w:ascii="Times New Roman" w:hAnsi="Times New Roman"/>
        </w:rPr>
        <w:t xml:space="preserve">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14:paraId="54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</w:rPr>
        <w:t>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</w:t>
      </w:r>
      <w:r>
        <w:rPr>
          <w:rFonts w:ascii="Times New Roman" w:hAnsi="Times New Roman"/>
        </w:rPr>
        <w:t>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14:paraId="55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14:paraId="56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>7</w:t>
      </w:r>
      <w:r>
        <w:rPr>
          <w:rFonts w:ascii="Times New Roman" w:hAnsi="Times New Roman"/>
        </w:rPr>
        <w:t>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14:paraId="57000000">
      <w:pPr>
        <w:numPr>
          <w:ilvl w:val="0"/>
          <w:numId w:val="1"/>
        </w:numPr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Сохранение места за воспитанником</w:t>
      </w:r>
    </w:p>
    <w:p w14:paraId="58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 xml:space="preserve">Место за ребенком, посещающим </w:t>
      </w:r>
      <w:r>
        <w:rPr>
          <w:rFonts w:ascii="Times New Roman" w:hAnsi="Times New Roman"/>
          <w:u w:val="single"/>
        </w:rPr>
        <w:t>ДОУ</w:t>
      </w:r>
      <w:r>
        <w:rPr>
          <w:rFonts w:ascii="Times New Roman" w:hAnsi="Times New Roman"/>
          <w:u w:val="single"/>
        </w:rPr>
        <w:t>, сохраняется на время:</w:t>
      </w:r>
    </w:p>
    <w:p w14:paraId="59000000">
      <w:pPr>
        <w:numPr>
          <w:ilvl w:val="0"/>
          <w:numId w:val="2"/>
        </w:num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болезни;</w:t>
      </w:r>
    </w:p>
    <w:p w14:paraId="5A000000">
      <w:pPr>
        <w:numPr>
          <w:ilvl w:val="0"/>
          <w:numId w:val="2"/>
        </w:num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пребывания в условиях карантина;</w:t>
      </w:r>
    </w:p>
    <w:p w14:paraId="5B000000">
      <w:pPr>
        <w:numPr>
          <w:ilvl w:val="0"/>
          <w:numId w:val="2"/>
        </w:num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прохождения санаторно-курортного лечения по письменному заявлению родителей;</w:t>
      </w:r>
    </w:p>
    <w:p w14:paraId="5C000000">
      <w:pPr>
        <w:numPr>
          <w:ilvl w:val="0"/>
          <w:numId w:val="2"/>
        </w:num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иных случаях по письменному заявлению родителей</w:t>
      </w:r>
      <w:r>
        <w:rPr>
          <w:rFonts w:ascii="Times New Roman" w:hAnsi="Times New Roman"/>
        </w:rPr>
        <w:t xml:space="preserve"> (законных представителей) воспитанника дошкольного образовательного учреждения</w:t>
      </w:r>
      <w:r>
        <w:rPr>
          <w:rFonts w:ascii="Times New Roman" w:hAnsi="Times New Roman"/>
        </w:rPr>
        <w:t>.</w:t>
      </w:r>
    </w:p>
    <w:p w14:paraId="5D000000">
      <w:pPr>
        <w:numPr>
          <w:ilvl w:val="0"/>
          <w:numId w:val="1"/>
        </w:numPr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Порядок и основания для перевода воспитанника</w:t>
      </w:r>
    </w:p>
    <w:p w14:paraId="5E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.1. </w:t>
      </w:r>
      <w:r>
        <w:rPr>
          <w:rFonts w:ascii="Times New Roman" w:hAnsi="Times New Roman"/>
        </w:rPr>
        <w:t>Порядок и условия осуществления перевода детей, обучающихся по образовательным программам до</w:t>
      </w:r>
      <w:r>
        <w:rPr>
          <w:rFonts w:ascii="Times New Roman" w:hAnsi="Times New Roman"/>
        </w:rPr>
        <w:t>школьного образования осуществляется:</w:t>
      </w:r>
    </w:p>
    <w:p w14:paraId="5F000000">
      <w:pPr>
        <w:numPr>
          <w:ilvl w:val="0"/>
          <w:numId w:val="2"/>
        </w:num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из </w:t>
      </w:r>
      <w:r>
        <w:rPr>
          <w:rFonts w:ascii="Times New Roman" w:hAnsi="Times New Roman"/>
        </w:rPr>
        <w:t>одн</w:t>
      </w:r>
      <w:r>
        <w:rPr>
          <w:rFonts w:ascii="Times New Roman" w:hAnsi="Times New Roman"/>
        </w:rPr>
        <w:t xml:space="preserve">ой образовательной организации </w:t>
      </w:r>
      <w:r>
        <w:rPr>
          <w:rFonts w:ascii="Times New Roman" w:hAnsi="Times New Roman"/>
        </w:rPr>
        <w:t>в другу</w:t>
      </w:r>
      <w:r>
        <w:rPr>
          <w:rFonts w:ascii="Times New Roman" w:hAnsi="Times New Roman"/>
        </w:rPr>
        <w:t>ю образовательную организацию</w:t>
      </w:r>
      <w:r>
        <w:rPr>
          <w:rFonts w:ascii="Times New Roman" w:hAnsi="Times New Roman"/>
        </w:rPr>
        <w:t>;</w:t>
      </w:r>
    </w:p>
    <w:p w14:paraId="60000000">
      <w:pPr>
        <w:numPr>
          <w:ilvl w:val="0"/>
          <w:numId w:val="2"/>
        </w:numPr>
        <w:ind w:firstLine="426" w:lef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из группы в группу без изменения условий получения образования обучающимися.</w:t>
      </w:r>
    </w:p>
    <w:p w14:paraId="61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>
        <w:rPr>
          <w:rFonts w:ascii="Times New Roman" w:hAnsi="Times New Roman"/>
        </w:rPr>
        <w:t>Порядок и условия осуществления перевода детей, обучающихся по образовательным программам до</w:t>
      </w:r>
      <w:r>
        <w:rPr>
          <w:rFonts w:ascii="Times New Roman" w:hAnsi="Times New Roman"/>
        </w:rPr>
        <w:t xml:space="preserve">школьного образования, из одного ДОУ </w:t>
      </w:r>
      <w:r>
        <w:rPr>
          <w:rFonts w:ascii="Times New Roman" w:hAnsi="Times New Roman"/>
        </w:rPr>
        <w:t>в друг</w:t>
      </w:r>
      <w:r>
        <w:rPr>
          <w:rFonts w:ascii="Times New Roman" w:hAnsi="Times New Roman"/>
        </w:rPr>
        <w:t xml:space="preserve">ие </w:t>
      </w:r>
      <w:r>
        <w:rPr>
          <w:rFonts w:ascii="Times New Roman" w:hAnsi="Times New Roman"/>
        </w:rPr>
        <w:t>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</w:t>
      </w:r>
      <w:r>
        <w:rPr>
          <w:rFonts w:ascii="Times New Roman" w:hAnsi="Times New Roman"/>
        </w:rPr>
        <w:t xml:space="preserve">ой образовательной организации </w:t>
      </w:r>
      <w:r>
        <w:rPr>
          <w:rFonts w:ascii="Times New Roman" w:hAnsi="Times New Roman"/>
        </w:rPr>
        <w:t>в другу</w:t>
      </w:r>
      <w:r>
        <w:rPr>
          <w:rFonts w:ascii="Times New Roman" w:hAnsi="Times New Roman"/>
        </w:rPr>
        <w:t>ю образовательную организацию</w:t>
      </w:r>
      <w:r>
        <w:rPr>
          <w:rFonts w:ascii="Times New Roman" w:hAnsi="Times New Roman"/>
        </w:rPr>
        <w:t>, в следующих случаях:</w:t>
      </w:r>
    </w:p>
    <w:p w14:paraId="62000000">
      <w:pPr>
        <w:numPr>
          <w:ilvl w:val="0"/>
          <w:numId w:val="3"/>
        </w:num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инициативе родителей (законных представителей) ребенка, обучающегося по образовательной программ</w:t>
      </w:r>
      <w:r>
        <w:rPr>
          <w:rFonts w:ascii="Times New Roman" w:hAnsi="Times New Roman"/>
        </w:rPr>
        <w:t>е дошкольного образования</w:t>
      </w:r>
      <w:r>
        <w:rPr>
          <w:rFonts w:ascii="Times New Roman" w:hAnsi="Times New Roman"/>
        </w:rPr>
        <w:t>;</w:t>
      </w:r>
    </w:p>
    <w:p w14:paraId="63000000">
      <w:pPr>
        <w:numPr>
          <w:ilvl w:val="0"/>
          <w:numId w:val="3"/>
        </w:num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п</w:t>
      </w:r>
      <w:r>
        <w:rPr>
          <w:rFonts w:ascii="Times New Roman" w:hAnsi="Times New Roman"/>
        </w:rPr>
        <w:t>рекращения деятельности дошкольного образовательного учреждения</w:t>
      </w:r>
      <w:r>
        <w:rPr>
          <w:rFonts w:ascii="Times New Roman" w:hAnsi="Times New Roman"/>
        </w:rPr>
        <w:t>, аннулирования лицензии на осуществление образовательной деятельности;</w:t>
      </w:r>
    </w:p>
    <w:p w14:paraId="64000000">
      <w:pPr>
        <w:numPr>
          <w:ilvl w:val="0"/>
          <w:numId w:val="3"/>
        </w:num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приостановления действия лицензии.</w:t>
      </w:r>
    </w:p>
    <w:p w14:paraId="65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.2. </w:t>
      </w:r>
      <w:r>
        <w:rPr>
          <w:rFonts w:ascii="Times New Roman" w:hAnsi="Times New Roman"/>
        </w:rPr>
        <w:t xml:space="preserve">Учредитель </w:t>
      </w:r>
      <w:r>
        <w:rPr>
          <w:rFonts w:ascii="Times New Roman" w:hAnsi="Times New Roman"/>
        </w:rPr>
        <w:t xml:space="preserve">исходной дошкольной </w:t>
      </w:r>
      <w:r>
        <w:rPr>
          <w:rFonts w:ascii="Times New Roman" w:hAnsi="Times New Roman"/>
        </w:rPr>
        <w:t>образовательной организации обеспечивает перевод воспитанников с письменного согласия их родителей (законных представителей).</w:t>
      </w:r>
    </w:p>
    <w:p w14:paraId="66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>
        <w:rPr>
          <w:rFonts w:ascii="Times New Roman" w:hAnsi="Times New Roman"/>
        </w:rPr>
        <w:t>Перевод воспитанников не зависит от периода (времени) учебного года.</w:t>
      </w:r>
    </w:p>
    <w:p w14:paraId="67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>
        <w:rPr>
          <w:rFonts w:ascii="Times New Roman" w:hAnsi="Times New Roman"/>
        </w:rPr>
        <w:t>.4.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 xml:space="preserve">В случае перевода </w:t>
      </w:r>
      <w:r>
        <w:rPr>
          <w:rFonts w:ascii="Times New Roman" w:hAnsi="Times New Roman"/>
          <w:u w:val="single"/>
        </w:rPr>
        <w:t>ребенка</w:t>
      </w:r>
      <w:r>
        <w:rPr>
          <w:rFonts w:ascii="Times New Roman" w:hAnsi="Times New Roman"/>
          <w:u w:val="single"/>
        </w:rPr>
        <w:t xml:space="preserve"> по инициативе его родителей (законных представителей) родители (законные представители) воспитанника:</w:t>
      </w:r>
    </w:p>
    <w:p w14:paraId="68000000">
      <w:pPr>
        <w:numPr>
          <w:ilvl w:val="0"/>
          <w:numId w:val="4"/>
        </w:num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осуществляют выбор принимающей </w:t>
      </w:r>
      <w:r>
        <w:rPr>
          <w:rFonts w:ascii="Times New Roman" w:hAnsi="Times New Roman"/>
        </w:rPr>
        <w:t xml:space="preserve">дошкольной </w:t>
      </w:r>
      <w:r>
        <w:rPr>
          <w:rFonts w:ascii="Times New Roman" w:hAnsi="Times New Roman"/>
        </w:rPr>
        <w:t>образовательной организации;</w:t>
      </w:r>
    </w:p>
    <w:p w14:paraId="69000000">
      <w:pPr>
        <w:numPr>
          <w:ilvl w:val="0"/>
          <w:numId w:val="4"/>
        </w:num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обращаются в </w:t>
      </w:r>
      <w:r>
        <w:rPr>
          <w:rFonts w:ascii="Times New Roman" w:hAnsi="Times New Roman"/>
        </w:rPr>
        <w:t xml:space="preserve">выбранное дошкольное образовательное учреждение </w:t>
      </w:r>
      <w:r>
        <w:rPr>
          <w:rFonts w:ascii="Times New Roman" w:hAnsi="Times New Roman"/>
        </w:rPr>
        <w:t xml:space="preserve">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</w:t>
      </w:r>
      <w:r>
        <w:rPr>
          <w:rFonts w:ascii="Times New Roman" w:hAnsi="Times New Roman"/>
        </w:rPr>
        <w:t>сети «Интернет»;</w:t>
      </w:r>
    </w:p>
    <w:p w14:paraId="6A000000">
      <w:pPr>
        <w:numPr>
          <w:ilvl w:val="0"/>
          <w:numId w:val="4"/>
        </w:num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отсутс</w:t>
      </w:r>
      <w:r>
        <w:rPr>
          <w:rFonts w:ascii="Times New Roman" w:hAnsi="Times New Roman"/>
        </w:rPr>
        <w:t>твии свободных мест в выбранном дошкольном образовательном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учреждении</w:t>
      </w:r>
      <w:r>
        <w:rPr>
          <w:rFonts w:ascii="Times New Roman" w:hAnsi="Times New Roman"/>
        </w:rPr>
        <w:t xml:space="preserve"> обращаются в </w:t>
      </w:r>
      <w:r>
        <w:rPr>
          <w:rFonts w:ascii="Times New Roman" w:hAnsi="Times New Roman"/>
        </w:rPr>
        <w:t xml:space="preserve">отдел комплектования </w:t>
      </w:r>
      <w:r>
        <w:rPr>
          <w:rFonts w:ascii="Times New Roman" w:hAnsi="Times New Roman"/>
        </w:rPr>
        <w:t xml:space="preserve">для определения принимающего дошкольного образовательного учреждения </w:t>
      </w:r>
      <w:r>
        <w:rPr>
          <w:rFonts w:ascii="Times New Roman" w:hAnsi="Times New Roman"/>
        </w:rPr>
        <w:t xml:space="preserve">из числа муниципальных образовательных </w:t>
      </w:r>
      <w:r>
        <w:rPr>
          <w:rFonts w:ascii="Times New Roman" w:hAnsi="Times New Roman"/>
        </w:rPr>
        <w:t>учреждений</w:t>
      </w:r>
      <w:r>
        <w:rPr>
          <w:rFonts w:ascii="Times New Roman" w:hAnsi="Times New Roman"/>
        </w:rPr>
        <w:t>;</w:t>
      </w:r>
    </w:p>
    <w:p w14:paraId="6B000000">
      <w:pPr>
        <w:numPr>
          <w:ilvl w:val="0"/>
          <w:numId w:val="4"/>
        </w:num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обращаются в исходное дошкольное образовательное учреждение </w:t>
      </w:r>
      <w:r>
        <w:rPr>
          <w:rFonts w:ascii="Times New Roman" w:hAnsi="Times New Roman"/>
        </w:rPr>
        <w:t>с заявлением об отчислении воспитанника в связи с переводом в принимающ</w:t>
      </w:r>
      <w:r>
        <w:rPr>
          <w:rFonts w:ascii="Times New Roman" w:hAnsi="Times New Roman"/>
        </w:rPr>
        <w:t>ее</w:t>
      </w:r>
      <w:r>
        <w:rPr>
          <w:rFonts w:ascii="Times New Roman" w:hAnsi="Times New Roman"/>
        </w:rPr>
        <w:t xml:space="preserve"> образовательн</w:t>
      </w:r>
      <w:r>
        <w:rPr>
          <w:rFonts w:ascii="Times New Roman" w:hAnsi="Times New Roman"/>
        </w:rPr>
        <w:t>ое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учреждение</w:t>
      </w:r>
      <w:r>
        <w:rPr>
          <w:rFonts w:ascii="Times New Roman" w:hAnsi="Times New Roman"/>
        </w:rPr>
        <w:t>. Заявление о переводе может быть направлено в форме электронного документа с использованием сети Интернет.</w:t>
      </w:r>
    </w:p>
    <w:p w14:paraId="6C000000">
      <w:pPr>
        <w:ind w:firstLine="426" w:left="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4</w:t>
      </w:r>
      <w:r>
        <w:rPr>
          <w:rFonts w:ascii="Times New Roman" w:hAnsi="Times New Roman"/>
        </w:rPr>
        <w:t>.5.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>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14:paraId="6D000000">
      <w:pPr>
        <w:numPr>
          <w:ilvl w:val="0"/>
          <w:numId w:val="5"/>
        </w:num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фамилия, имя, отчество (при наличии) воспитанника;</w:t>
      </w:r>
    </w:p>
    <w:p w14:paraId="6E000000">
      <w:pPr>
        <w:numPr>
          <w:ilvl w:val="0"/>
          <w:numId w:val="5"/>
        </w:num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дата рождения;</w:t>
      </w:r>
    </w:p>
    <w:p w14:paraId="6F000000">
      <w:pPr>
        <w:numPr>
          <w:ilvl w:val="0"/>
          <w:numId w:val="5"/>
        </w:num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направленность группы;</w:t>
      </w:r>
    </w:p>
    <w:p w14:paraId="70000000">
      <w:pPr>
        <w:numPr>
          <w:ilvl w:val="0"/>
          <w:numId w:val="5"/>
        </w:num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наименование принимающей образовательной организации.</w:t>
      </w:r>
    </w:p>
    <w:p w14:paraId="71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.6. </w:t>
      </w:r>
      <w:r>
        <w:rPr>
          <w:rFonts w:ascii="Times New Roman" w:hAnsi="Times New Roman"/>
        </w:rPr>
        <w:t>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</w:p>
    <w:p w14:paraId="72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4.7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</w:t>
      </w:r>
    </w:p>
    <w:p w14:paraId="73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4.8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</w:p>
    <w:p w14:paraId="74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4.9</w:t>
      </w:r>
      <w:r>
        <w:rPr>
          <w:rFonts w:ascii="Times New Roman" w:hAnsi="Times New Roman"/>
        </w:rPr>
        <w:t>. И</w:t>
      </w:r>
      <w:r>
        <w:rPr>
          <w:rFonts w:ascii="Times New Roman" w:hAnsi="Times New Roman"/>
        </w:rPr>
        <w:t xml:space="preserve">сходная образовательная организация выдает родителям (законным представителям) личное дело </w:t>
      </w:r>
      <w:r>
        <w:rPr>
          <w:rFonts w:ascii="Times New Roman" w:hAnsi="Times New Roman"/>
        </w:rPr>
        <w:t>воспитанника.</w:t>
      </w:r>
    </w:p>
    <w:p w14:paraId="75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4.10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Требование предоставления других документов в качестве основания для зачисления воспитанника в </w:t>
      </w:r>
      <w:r>
        <w:rPr>
          <w:rFonts w:ascii="Times New Roman" w:hAnsi="Times New Roman"/>
        </w:rPr>
        <w:t>ДОУ</w:t>
      </w:r>
      <w:r>
        <w:rPr>
          <w:rFonts w:ascii="Times New Roman" w:hAnsi="Times New Roman"/>
        </w:rPr>
        <w:t xml:space="preserve"> в связи с переводом </w:t>
      </w:r>
      <w:r>
        <w:rPr>
          <w:rFonts w:ascii="Times New Roman" w:hAnsi="Times New Roman"/>
        </w:rPr>
        <w:t>с другой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дошкольной </w:t>
      </w:r>
      <w:r>
        <w:rPr>
          <w:rFonts w:ascii="Times New Roman" w:hAnsi="Times New Roman"/>
        </w:rPr>
        <w:t>образовательной организации не допускается.</w:t>
      </w:r>
    </w:p>
    <w:p w14:paraId="76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4.11. </w:t>
      </w:r>
      <w:r>
        <w:rPr>
          <w:rFonts w:ascii="Times New Roman" w:hAnsi="Times New Roman"/>
        </w:rPr>
        <w:t>Личное дело представляется родителями (законными представител</w:t>
      </w:r>
      <w:r>
        <w:rPr>
          <w:rFonts w:ascii="Times New Roman" w:hAnsi="Times New Roman"/>
        </w:rPr>
        <w:t xml:space="preserve">ями) воспитанника в принимающее дошкольное образовательное учреждение </w:t>
      </w:r>
      <w:r>
        <w:rPr>
          <w:rFonts w:ascii="Times New Roman" w:hAnsi="Times New Roman"/>
        </w:rPr>
        <w:t>вместе с заявлением родителей (законных представителей) о зачислении воспитанника в принимающ</w:t>
      </w:r>
      <w:r>
        <w:rPr>
          <w:rFonts w:ascii="Times New Roman" w:hAnsi="Times New Roman"/>
        </w:rPr>
        <w:t>ее</w:t>
      </w:r>
      <w:r>
        <w:rPr>
          <w:rFonts w:ascii="Times New Roman" w:hAnsi="Times New Roman"/>
        </w:rPr>
        <w:t xml:space="preserve"> образовательн</w:t>
      </w:r>
      <w:r>
        <w:rPr>
          <w:rFonts w:ascii="Times New Roman" w:hAnsi="Times New Roman"/>
        </w:rPr>
        <w:t xml:space="preserve">ое учреждение </w:t>
      </w:r>
      <w:r>
        <w:rPr>
          <w:rFonts w:ascii="Times New Roman" w:hAnsi="Times New Roman"/>
        </w:rPr>
        <w:t>в порядке перевода из исходно</w:t>
      </w:r>
      <w:r>
        <w:rPr>
          <w:rFonts w:ascii="Times New Roman" w:hAnsi="Times New Roman"/>
        </w:rPr>
        <w:t>го дошкольного образовательного учреждения</w:t>
      </w:r>
      <w:r>
        <w:rPr>
          <w:rFonts w:ascii="Times New Roman" w:hAnsi="Times New Roman"/>
        </w:rPr>
        <w:t xml:space="preserve"> и предъявлением оригинала документа, удостоверяющего личность родителя (законного представителя) воспитанника.</w:t>
      </w:r>
    </w:p>
    <w:p w14:paraId="77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>12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Форма заявления родителей (законных представителей) о зачислении воспитанника в принимающ</w:t>
      </w:r>
      <w:r>
        <w:rPr>
          <w:rFonts w:ascii="Times New Roman" w:hAnsi="Times New Roman"/>
        </w:rPr>
        <w:t>ее дошкольное образовательное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учреждение в порядке перевода из исходного образовательного учреждения размещается дошкольным </w:t>
      </w:r>
      <w:r>
        <w:rPr>
          <w:rFonts w:ascii="Times New Roman" w:hAnsi="Times New Roman"/>
        </w:rPr>
        <w:t>образовательн</w:t>
      </w:r>
      <w:r>
        <w:rPr>
          <w:rFonts w:ascii="Times New Roman" w:hAnsi="Times New Roman"/>
        </w:rPr>
        <w:t xml:space="preserve">ым учреждением </w:t>
      </w:r>
      <w:r>
        <w:rPr>
          <w:rFonts w:ascii="Times New Roman" w:hAnsi="Times New Roman"/>
        </w:rPr>
        <w:t xml:space="preserve">на информационном стенде и на официальном сайте </w:t>
      </w:r>
      <w:r>
        <w:rPr>
          <w:rFonts w:ascii="Times New Roman" w:hAnsi="Times New Roman"/>
        </w:rPr>
        <w:t>детского сада</w:t>
      </w:r>
      <w:r>
        <w:rPr>
          <w:rFonts w:ascii="Times New Roman" w:hAnsi="Times New Roman"/>
        </w:rPr>
        <w:t xml:space="preserve"> в сети Интернет.</w:t>
      </w:r>
    </w:p>
    <w:p w14:paraId="78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>
        <w:rPr>
          <w:rFonts w:ascii="Times New Roman" w:hAnsi="Times New Roman"/>
        </w:rPr>
        <w:t>.1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После приема заявления родителей (законных представителей) о зачислении воспитанника в принимающ</w:t>
      </w:r>
      <w:r>
        <w:rPr>
          <w:rFonts w:ascii="Times New Roman" w:hAnsi="Times New Roman"/>
        </w:rPr>
        <w:t xml:space="preserve">ее ДОУ </w:t>
      </w:r>
      <w:r>
        <w:rPr>
          <w:rFonts w:ascii="Times New Roman" w:hAnsi="Times New Roman"/>
        </w:rPr>
        <w:t xml:space="preserve">в порядке перевода из </w:t>
      </w:r>
      <w:r>
        <w:rPr>
          <w:rFonts w:ascii="Times New Roman" w:hAnsi="Times New Roman"/>
        </w:rPr>
        <w:t>другого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образовательного учреждения</w:t>
      </w:r>
      <w:r>
        <w:rPr>
          <w:rFonts w:ascii="Times New Roman" w:hAnsi="Times New Roman"/>
        </w:rPr>
        <w:t xml:space="preserve"> и личного дела принимающ</w:t>
      </w:r>
      <w:r>
        <w:rPr>
          <w:rFonts w:ascii="Times New Roman" w:hAnsi="Times New Roman"/>
        </w:rPr>
        <w:t xml:space="preserve">ее дошкольное образовательное учреждение </w:t>
      </w:r>
      <w:r>
        <w:rPr>
          <w:rFonts w:ascii="Times New Roman" w:hAnsi="Times New Roman"/>
        </w:rPr>
        <w:t xml:space="preserve">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</w:t>
      </w:r>
      <w:r>
        <w:rPr>
          <w:rFonts w:ascii="Times New Roman" w:hAnsi="Times New Roman"/>
        </w:rPr>
        <w:t>ребенка</w:t>
      </w:r>
      <w:r>
        <w:rPr>
          <w:rFonts w:ascii="Times New Roman" w:hAnsi="Times New Roman"/>
        </w:rPr>
        <w:t xml:space="preserve"> в порядке перевода.</w:t>
      </w:r>
    </w:p>
    <w:p w14:paraId="79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>
        <w:rPr>
          <w:rFonts w:ascii="Times New Roman" w:hAnsi="Times New Roman"/>
        </w:rPr>
        <w:t>.1</w:t>
      </w:r>
      <w:r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При принятии решения о прекращении деятельности</w:t>
      </w:r>
      <w:r>
        <w:rPr>
          <w:rFonts w:ascii="Times New Roman" w:hAnsi="Times New Roman"/>
        </w:rPr>
        <w:t xml:space="preserve"> исходно</w:t>
      </w:r>
      <w:r>
        <w:rPr>
          <w:rFonts w:ascii="Times New Roman" w:hAnsi="Times New Roman"/>
        </w:rPr>
        <w:t>го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дошкольного </w:t>
      </w:r>
      <w:r>
        <w:rPr>
          <w:rFonts w:ascii="Times New Roman" w:hAnsi="Times New Roman"/>
        </w:rPr>
        <w:t>образовательно</w:t>
      </w:r>
      <w:r>
        <w:rPr>
          <w:rFonts w:ascii="Times New Roman" w:hAnsi="Times New Roman"/>
        </w:rPr>
        <w:t>го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учреждения в</w:t>
      </w:r>
      <w:r>
        <w:rPr>
          <w:rFonts w:ascii="Times New Roman" w:hAnsi="Times New Roman"/>
        </w:rPr>
        <w:t xml:space="preserve"> соответствующем распорядительном акте указывается принимающ</w:t>
      </w:r>
      <w:r>
        <w:rPr>
          <w:rFonts w:ascii="Times New Roman" w:hAnsi="Times New Roman"/>
        </w:rPr>
        <w:t>ее</w:t>
      </w:r>
      <w:r>
        <w:rPr>
          <w:rFonts w:ascii="Times New Roman" w:hAnsi="Times New Roman"/>
        </w:rPr>
        <w:t xml:space="preserve"> образовательн</w:t>
      </w:r>
      <w:r>
        <w:rPr>
          <w:rFonts w:ascii="Times New Roman" w:hAnsi="Times New Roman"/>
        </w:rPr>
        <w:t>ое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учреждение</w:t>
      </w:r>
      <w:r>
        <w:rPr>
          <w:rFonts w:ascii="Times New Roman" w:hAnsi="Times New Roman"/>
        </w:rPr>
        <w:t xml:space="preserve"> либо перечень принимающих образовательных </w:t>
      </w:r>
      <w:r>
        <w:rPr>
          <w:rFonts w:ascii="Times New Roman" w:hAnsi="Times New Roman"/>
        </w:rPr>
        <w:t>учреждений</w:t>
      </w:r>
      <w:r>
        <w:rPr>
          <w:rFonts w:ascii="Times New Roman" w:hAnsi="Times New Roman"/>
        </w:rPr>
        <w:t>, в котор</w:t>
      </w:r>
      <w:r>
        <w:rPr>
          <w:rFonts w:ascii="Times New Roman" w:hAnsi="Times New Roman"/>
        </w:rPr>
        <w:t>ое</w:t>
      </w:r>
      <w:r>
        <w:rPr>
          <w:rFonts w:ascii="Times New Roman" w:hAnsi="Times New Roman"/>
        </w:rPr>
        <w:t xml:space="preserve"> (ые) будут переводиться воспитанник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 xml:space="preserve"> на основании письменных согласий их родителей (законных представителей) на перевод.</w:t>
      </w:r>
    </w:p>
    <w:p w14:paraId="7A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О предстоящем переводе исходное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дошкольное образовательное учреждение в</w:t>
      </w:r>
      <w:r>
        <w:rPr>
          <w:rFonts w:ascii="Times New Roman" w:hAnsi="Times New Roman"/>
        </w:rPr>
        <w:t xml:space="preserve"> случае прекра</w:t>
      </w:r>
      <w:r>
        <w:rPr>
          <w:rFonts w:ascii="Times New Roman" w:hAnsi="Times New Roman"/>
        </w:rPr>
        <w:t>щения своей деятельности обязано</w:t>
      </w:r>
      <w:r>
        <w:rPr>
          <w:rFonts w:ascii="Times New Roman" w:hAnsi="Times New Roman"/>
        </w:rPr>
        <w:t xml:space="preserve"> уведомить родителей (законных представителей) воспитанников в письменной форме в течение пяти рабочих дней с момента издания распорядительного акта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</w:rPr>
        <w:t>чредителя о пр</w:t>
      </w:r>
      <w:r>
        <w:rPr>
          <w:rFonts w:ascii="Times New Roman" w:hAnsi="Times New Roman"/>
        </w:rPr>
        <w:t>екращении деятельности исходного образовательного учреждения</w:t>
      </w:r>
      <w:r>
        <w:rPr>
          <w:rFonts w:ascii="Times New Roman" w:hAnsi="Times New Roman"/>
        </w:rPr>
        <w:t xml:space="preserve">, а также разместить указанное уведомление 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</w:rPr>
        <w:t xml:space="preserve">а своем официальном сайте в сети Интернет. </w:t>
      </w:r>
    </w:p>
    <w:p w14:paraId="7B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>
        <w:rPr>
          <w:rFonts w:ascii="Times New Roman" w:hAnsi="Times New Roman"/>
        </w:rPr>
        <w:t>.1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О причине, влекущей за собой необходимость перевода воспитанников, исходн</w:t>
      </w:r>
      <w:r>
        <w:rPr>
          <w:rFonts w:ascii="Times New Roman" w:hAnsi="Times New Roman"/>
        </w:rPr>
        <w:t>ое образовательное учреждение обязано уведомить У</w:t>
      </w:r>
      <w:r>
        <w:rPr>
          <w:rFonts w:ascii="Times New Roman" w:hAnsi="Times New Roman"/>
        </w:rPr>
        <w:t>чредителя, родителей (законных представителей) воспитанников в письменной форме, а также разместить указанное уведомление на своем официальном сайте в сети Интернет:</w:t>
      </w:r>
    </w:p>
    <w:p w14:paraId="7C000000">
      <w:pPr>
        <w:numPr>
          <w:ilvl w:val="0"/>
          <w:numId w:val="6"/>
        </w:num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случае аннулирования лицензии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в течение пяти рабочих дней с момента вступления в законную силу решения суда;</w:t>
      </w:r>
    </w:p>
    <w:p w14:paraId="7D000000">
      <w:pPr>
        <w:numPr>
          <w:ilvl w:val="0"/>
          <w:numId w:val="6"/>
        </w:num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</w:t>
      </w:r>
      <w:r>
        <w:rPr>
          <w:rFonts w:ascii="Times New Roman" w:hAnsi="Times New Roman"/>
        </w:rPr>
        <w:t>Ф</w:t>
      </w:r>
      <w:r>
        <w:rPr>
          <w:rFonts w:ascii="Times New Roman" w:hAnsi="Times New Roman"/>
        </w:rPr>
        <w:t xml:space="preserve">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</w:t>
      </w:r>
      <w:r>
        <w:rPr>
          <w:rFonts w:ascii="Times New Roman" w:hAnsi="Times New Roman"/>
        </w:rPr>
        <w:t>решении о приостановлении действия лицензии.</w:t>
      </w:r>
    </w:p>
    <w:p w14:paraId="7E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>
        <w:rPr>
          <w:rFonts w:ascii="Times New Roman" w:hAnsi="Times New Roman"/>
        </w:rPr>
        <w:t>17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Исходн</w:t>
      </w:r>
      <w:r>
        <w:rPr>
          <w:rFonts w:ascii="Times New Roman" w:hAnsi="Times New Roman"/>
        </w:rPr>
        <w:t xml:space="preserve">ое дошкольное образовательное учреждение </w:t>
      </w:r>
      <w:r>
        <w:rPr>
          <w:rFonts w:ascii="Times New Roman" w:hAnsi="Times New Roman"/>
        </w:rPr>
        <w:t xml:space="preserve">доводит до сведения родителей (законных представителей) воспитанников полученную от </w:t>
      </w:r>
      <w:r>
        <w:rPr>
          <w:rFonts w:ascii="Times New Roman" w:hAnsi="Times New Roman"/>
        </w:rPr>
        <w:t>отдела комплектования</w:t>
      </w:r>
      <w:r>
        <w:rPr>
          <w:rFonts w:ascii="Times New Roman" w:hAnsi="Times New Roman"/>
        </w:rPr>
        <w:t xml:space="preserve"> информацию об образовательных </w:t>
      </w:r>
      <w:r>
        <w:rPr>
          <w:rFonts w:ascii="Times New Roman" w:hAnsi="Times New Roman"/>
        </w:rPr>
        <w:t>учреждениях</w:t>
      </w:r>
      <w:r>
        <w:rPr>
          <w:rFonts w:ascii="Times New Roman" w:hAnsi="Times New Roman"/>
        </w:rPr>
        <w:t>, которые дали согласие на перевод воспитанников из исходно</w:t>
      </w:r>
      <w:r>
        <w:rPr>
          <w:rFonts w:ascii="Times New Roman" w:hAnsi="Times New Roman"/>
        </w:rPr>
        <w:t>го ДОУ</w:t>
      </w:r>
      <w:r>
        <w:rPr>
          <w:rFonts w:ascii="Times New Roman" w:hAnsi="Times New Roman"/>
        </w:rPr>
        <w:t xml:space="preserve">, а также о сроках предоставления письменных согласий родителей (законных представителей) воспитанников 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</w:rPr>
        <w:t>а перевод воспитанников в принимающ</w:t>
      </w:r>
      <w:r>
        <w:rPr>
          <w:rFonts w:ascii="Times New Roman" w:hAnsi="Times New Roman"/>
        </w:rPr>
        <w:t>ее</w:t>
      </w:r>
      <w:r>
        <w:rPr>
          <w:rFonts w:ascii="Times New Roman" w:hAnsi="Times New Roman"/>
        </w:rPr>
        <w:t xml:space="preserve"> образовательн</w:t>
      </w:r>
      <w:r>
        <w:rPr>
          <w:rFonts w:ascii="Times New Roman" w:hAnsi="Times New Roman"/>
        </w:rPr>
        <w:t>ое учреждение</w:t>
      </w:r>
      <w:r>
        <w:rPr>
          <w:rFonts w:ascii="Times New Roman" w:hAnsi="Times New Roman"/>
        </w:rPr>
        <w:t>. Указанная информация доводится в течение десяти рабочих дней с момента ее получения и включает в себя:</w:t>
      </w:r>
    </w:p>
    <w:p w14:paraId="7F000000">
      <w:pPr>
        <w:numPr>
          <w:ilvl w:val="0"/>
          <w:numId w:val="7"/>
        </w:num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наименование принимающего дошкольного образовательного учреждения;</w:t>
      </w:r>
    </w:p>
    <w:p w14:paraId="80000000">
      <w:pPr>
        <w:numPr>
          <w:ilvl w:val="0"/>
          <w:numId w:val="7"/>
        </w:num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>
        <w:rPr>
          <w:rFonts w:ascii="Times New Roman" w:hAnsi="Times New Roman"/>
        </w:rPr>
        <w:t>еречень реализуемых образовательных программ дошкольного образования</w:t>
      </w:r>
      <w:r>
        <w:rPr>
          <w:rFonts w:ascii="Times New Roman" w:hAnsi="Times New Roman"/>
        </w:rPr>
        <w:t>;</w:t>
      </w:r>
    </w:p>
    <w:p w14:paraId="81000000">
      <w:pPr>
        <w:numPr>
          <w:ilvl w:val="0"/>
          <w:numId w:val="7"/>
        </w:num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возрастную категорию воспитанников</w:t>
      </w:r>
      <w:r>
        <w:rPr>
          <w:rFonts w:ascii="Times New Roman" w:hAnsi="Times New Roman"/>
        </w:rPr>
        <w:t>;</w:t>
      </w:r>
    </w:p>
    <w:p w14:paraId="82000000">
      <w:pPr>
        <w:numPr>
          <w:ilvl w:val="0"/>
          <w:numId w:val="7"/>
        </w:num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направленность группы</w:t>
      </w:r>
      <w:r>
        <w:rPr>
          <w:rFonts w:ascii="Times New Roman" w:hAnsi="Times New Roman"/>
        </w:rPr>
        <w:t>;</w:t>
      </w:r>
    </w:p>
    <w:p w14:paraId="83000000">
      <w:pPr>
        <w:numPr>
          <w:ilvl w:val="0"/>
          <w:numId w:val="7"/>
        </w:num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количество свободных мест.</w:t>
      </w:r>
    </w:p>
    <w:p w14:paraId="84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>
        <w:rPr>
          <w:rFonts w:ascii="Times New Roman" w:hAnsi="Times New Roman"/>
        </w:rPr>
        <w:t>18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После получения письменных согласий родителей (законных представителей) воспитанников исходн</w:t>
      </w:r>
      <w:r>
        <w:rPr>
          <w:rFonts w:ascii="Times New Roman" w:hAnsi="Times New Roman"/>
        </w:rPr>
        <w:t>ое дошкольное образовательное учреждение</w:t>
      </w:r>
      <w:r>
        <w:rPr>
          <w:rFonts w:ascii="Times New Roman" w:hAnsi="Times New Roman"/>
        </w:rPr>
        <w:t xml:space="preserve"> издает распорядительный акт об отчислении воспитанников в порядке перевода в принимающ</w:t>
      </w:r>
      <w:r>
        <w:rPr>
          <w:rFonts w:ascii="Times New Roman" w:hAnsi="Times New Roman"/>
        </w:rPr>
        <w:t>ее</w:t>
      </w:r>
      <w:r>
        <w:rPr>
          <w:rFonts w:ascii="Times New Roman" w:hAnsi="Times New Roman"/>
        </w:rPr>
        <w:t xml:space="preserve"> образовательн</w:t>
      </w:r>
      <w:r>
        <w:rPr>
          <w:rFonts w:ascii="Times New Roman" w:hAnsi="Times New Roman"/>
        </w:rPr>
        <w:t>ое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учреждение</w:t>
      </w:r>
      <w:r>
        <w:rPr>
          <w:rFonts w:ascii="Times New Roman" w:hAnsi="Times New Roman"/>
        </w:rPr>
        <w:t xml:space="preserve"> с указанием основания такого перевода (прекращение деятельности исходно</w:t>
      </w:r>
      <w:r>
        <w:rPr>
          <w:rFonts w:ascii="Times New Roman" w:hAnsi="Times New Roman"/>
        </w:rPr>
        <w:t xml:space="preserve">го </w:t>
      </w:r>
      <w:r>
        <w:rPr>
          <w:rFonts w:ascii="Times New Roman" w:hAnsi="Times New Roman"/>
        </w:rPr>
        <w:t>образовательно</w:t>
      </w:r>
      <w:r>
        <w:rPr>
          <w:rFonts w:ascii="Times New Roman" w:hAnsi="Times New Roman"/>
        </w:rPr>
        <w:t>го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учреждения</w:t>
      </w:r>
      <w:r>
        <w:rPr>
          <w:rFonts w:ascii="Times New Roman" w:hAnsi="Times New Roman"/>
        </w:rPr>
        <w:t>, аннулирование лицензии, приостановление деятельности лицензии).</w:t>
      </w:r>
    </w:p>
    <w:p w14:paraId="85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>
        <w:rPr>
          <w:rFonts w:ascii="Times New Roman" w:hAnsi="Times New Roman"/>
        </w:rPr>
        <w:t>19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В случае отказа от перевода в предлагаем</w:t>
      </w:r>
      <w:r>
        <w:rPr>
          <w:rFonts w:ascii="Times New Roman" w:hAnsi="Times New Roman"/>
        </w:rPr>
        <w:t>ое</w:t>
      </w:r>
      <w:r>
        <w:rPr>
          <w:rFonts w:ascii="Times New Roman" w:hAnsi="Times New Roman"/>
        </w:rPr>
        <w:t xml:space="preserve"> принимающ</w:t>
      </w:r>
      <w:r>
        <w:rPr>
          <w:rFonts w:ascii="Times New Roman" w:hAnsi="Times New Roman"/>
        </w:rPr>
        <w:t>ее</w:t>
      </w:r>
      <w:r>
        <w:rPr>
          <w:rFonts w:ascii="Times New Roman" w:hAnsi="Times New Roman"/>
        </w:rPr>
        <w:t xml:space="preserve"> образовательн</w:t>
      </w:r>
      <w:r>
        <w:rPr>
          <w:rFonts w:ascii="Times New Roman" w:hAnsi="Times New Roman"/>
        </w:rPr>
        <w:t xml:space="preserve">ое учреждение </w:t>
      </w:r>
      <w:r>
        <w:rPr>
          <w:rFonts w:ascii="Times New Roman" w:hAnsi="Times New Roman"/>
        </w:rPr>
        <w:t>родители (законные представители) воспитанника указывают об этом в письменном заявлении.</w:t>
      </w:r>
      <w:r>
        <w:t xml:space="preserve"> </w:t>
      </w:r>
      <w:r>
        <w:rPr>
          <w:rFonts w:ascii="Times New Roman" w:hAnsi="Times New Roman"/>
          <w:color w:val="FFFFFF"/>
          <w:sz w:val="8"/>
        </w:rPr>
        <w:t xml:space="preserve">Более полное положение на странице </w:t>
      </w:r>
      <w:r>
        <w:rPr>
          <w:rFonts w:ascii="Times New Roman" w:hAnsi="Times New Roman"/>
          <w:color w:val="FFFFFF"/>
          <w:sz w:val="8"/>
        </w:rPr>
        <w:t>http://ohrana-tryda.com/node/2181</w:t>
      </w:r>
    </w:p>
    <w:p w14:paraId="86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</w:t>
      </w:r>
      <w:r>
        <w:rPr>
          <w:rFonts w:ascii="Times New Roman" w:hAnsi="Times New Roman"/>
        </w:rPr>
        <w:t>0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Исходн</w:t>
      </w:r>
      <w:r>
        <w:rPr>
          <w:rFonts w:ascii="Times New Roman" w:hAnsi="Times New Roman"/>
        </w:rPr>
        <w:t>ое</w:t>
      </w:r>
      <w:r>
        <w:rPr>
          <w:rFonts w:ascii="Times New Roman" w:hAnsi="Times New Roman"/>
        </w:rPr>
        <w:t xml:space="preserve"> образовательн</w:t>
      </w:r>
      <w:r>
        <w:rPr>
          <w:rFonts w:ascii="Times New Roman" w:hAnsi="Times New Roman"/>
        </w:rPr>
        <w:t>ое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учреждение</w:t>
      </w:r>
      <w:r>
        <w:rPr>
          <w:rFonts w:ascii="Times New Roman" w:hAnsi="Times New Roman"/>
        </w:rPr>
        <w:t xml:space="preserve"> передает в принимающ</w:t>
      </w:r>
      <w:r>
        <w:rPr>
          <w:rFonts w:ascii="Times New Roman" w:hAnsi="Times New Roman"/>
        </w:rPr>
        <w:t>ее</w:t>
      </w:r>
      <w:r>
        <w:rPr>
          <w:rFonts w:ascii="Times New Roman" w:hAnsi="Times New Roman"/>
        </w:rPr>
        <w:t xml:space="preserve"> образовательн</w:t>
      </w:r>
      <w:r>
        <w:rPr>
          <w:rFonts w:ascii="Times New Roman" w:hAnsi="Times New Roman"/>
        </w:rPr>
        <w:t>ое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учреждение</w:t>
      </w:r>
      <w:r>
        <w:rPr>
          <w:rFonts w:ascii="Times New Roman" w:hAnsi="Times New Roman"/>
        </w:rPr>
        <w:t xml:space="preserve"> списочный состав воспитанников, письменные согласия родителей (законных представителей) </w:t>
      </w:r>
      <w:r>
        <w:rPr>
          <w:rFonts w:ascii="Times New Roman" w:hAnsi="Times New Roman"/>
        </w:rPr>
        <w:t>детей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их </w:t>
      </w:r>
      <w:r>
        <w:rPr>
          <w:rFonts w:ascii="Times New Roman" w:hAnsi="Times New Roman"/>
        </w:rPr>
        <w:t>личные дела.</w:t>
      </w:r>
    </w:p>
    <w:p w14:paraId="87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4.2</w:t>
      </w:r>
      <w:r>
        <w:rPr>
          <w:rFonts w:ascii="Times New Roman" w:hAnsi="Times New Roman"/>
          <w:color w:val="000000"/>
        </w:rPr>
        <w:t>1</w:t>
      </w:r>
      <w:r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>На основании представленных документов принимающ</w:t>
      </w:r>
      <w:r>
        <w:rPr>
          <w:rFonts w:ascii="Times New Roman" w:hAnsi="Times New Roman"/>
          <w:color w:val="000000"/>
        </w:rPr>
        <w:t xml:space="preserve">ее </w:t>
      </w:r>
      <w:r>
        <w:rPr>
          <w:rFonts w:ascii="Times New Roman" w:hAnsi="Times New Roman"/>
          <w:color w:val="000000"/>
        </w:rPr>
        <w:t>ДОУ</w:t>
      </w:r>
      <w:r>
        <w:rPr>
          <w:rFonts w:ascii="Times New Roman" w:hAnsi="Times New Roman"/>
          <w:color w:val="000000"/>
        </w:rPr>
        <w:t xml:space="preserve"> з</w:t>
      </w:r>
      <w:r>
        <w:rPr>
          <w:rFonts w:ascii="Times New Roman" w:hAnsi="Times New Roman"/>
          <w:color w:val="000000"/>
        </w:rPr>
        <w:t>аключает договор об</w:t>
      </w:r>
      <w:r>
        <w:rPr>
          <w:rFonts w:ascii="Times New Roman" w:hAnsi="Times New Roman"/>
        </w:rPr>
        <w:t xml:space="preserve">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</w:t>
      </w:r>
      <w:r>
        <w:rPr>
          <w:rFonts w:ascii="Times New Roman" w:hAnsi="Times New Roman"/>
        </w:rPr>
        <w:t xml:space="preserve">ребенка в порядке перевода в </w:t>
      </w:r>
      <w:r>
        <w:rPr>
          <w:rFonts w:ascii="Times New Roman" w:hAnsi="Times New Roman"/>
        </w:rPr>
        <w:t>связи с прекращением деятельности исходно</w:t>
      </w:r>
      <w:r>
        <w:rPr>
          <w:rFonts w:ascii="Times New Roman" w:hAnsi="Times New Roman"/>
        </w:rPr>
        <w:t>го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дошкольного </w:t>
      </w:r>
      <w:r>
        <w:rPr>
          <w:rFonts w:ascii="Times New Roman" w:hAnsi="Times New Roman"/>
        </w:rPr>
        <w:t>образовательно</w:t>
      </w:r>
      <w:r>
        <w:rPr>
          <w:rFonts w:ascii="Times New Roman" w:hAnsi="Times New Roman"/>
        </w:rPr>
        <w:t>го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учреждения</w:t>
      </w:r>
      <w:r>
        <w:rPr>
          <w:rFonts w:ascii="Times New Roman" w:hAnsi="Times New Roman"/>
        </w:rPr>
        <w:t>, аннулированием лицензии, приостановлением действия лицензии.</w:t>
      </w:r>
    </w:p>
    <w:p w14:paraId="88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В распорядительном акте о зачислении делается запись о зачислении воспитанника в порядке перевода с указанием исходно</w:t>
      </w:r>
      <w:r>
        <w:rPr>
          <w:rFonts w:ascii="Times New Roman" w:hAnsi="Times New Roman"/>
        </w:rPr>
        <w:t>го</w:t>
      </w:r>
      <w:r>
        <w:rPr>
          <w:rFonts w:ascii="Times New Roman" w:hAnsi="Times New Roman"/>
        </w:rPr>
        <w:t xml:space="preserve"> образовательно</w:t>
      </w:r>
      <w:r>
        <w:rPr>
          <w:rFonts w:ascii="Times New Roman" w:hAnsi="Times New Roman"/>
        </w:rPr>
        <w:t>го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учреждения</w:t>
      </w:r>
      <w:r>
        <w:rPr>
          <w:rFonts w:ascii="Times New Roman" w:hAnsi="Times New Roman"/>
        </w:rPr>
        <w:t>, в которо</w:t>
      </w:r>
      <w:r>
        <w:rPr>
          <w:rFonts w:ascii="Times New Roman" w:hAnsi="Times New Roman"/>
        </w:rPr>
        <w:t>м</w:t>
      </w:r>
      <w:r>
        <w:rPr>
          <w:rFonts w:ascii="Times New Roman" w:hAnsi="Times New Roman"/>
        </w:rPr>
        <w:t xml:space="preserve"> он обучался до перевода, возрастной категории воспитанника и направленности группы.</w:t>
      </w:r>
    </w:p>
    <w:p w14:paraId="89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>. В принимающем дошкольном образовательном учреждении</w:t>
      </w:r>
      <w:r>
        <w:rPr>
          <w:rFonts w:ascii="Times New Roman" w:hAnsi="Times New Roman"/>
        </w:rPr>
        <w:t xml:space="preserve"> на основании переданных личных дел на воспитанников формируются новые личные дела, включающие в том числе </w:t>
      </w:r>
      <w:r>
        <w:rPr>
          <w:rFonts w:ascii="Times New Roman" w:hAnsi="Times New Roman"/>
        </w:rPr>
        <w:t xml:space="preserve">и </w:t>
      </w:r>
      <w:r>
        <w:rPr>
          <w:rFonts w:ascii="Times New Roman" w:hAnsi="Times New Roman"/>
        </w:rPr>
        <w:t>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</w:t>
      </w:r>
    </w:p>
    <w:p w14:paraId="8A000000">
      <w:pPr>
        <w:pStyle w:val="Style_3"/>
        <w:tabs>
          <w:tab w:leader="none" w:pos="218" w:val="left"/>
        </w:tabs>
        <w:spacing w:before="0" w:line="240" w:lineRule="auto"/>
        <w:ind w:firstLine="567" w:left="0"/>
        <w:rPr>
          <w:sz w:val="24"/>
        </w:rPr>
      </w:pPr>
      <w:r>
        <w:rPr>
          <w:sz w:val="24"/>
        </w:rPr>
        <w:t xml:space="preserve">4.24. </w:t>
      </w:r>
      <w:r>
        <w:rPr>
          <w:sz w:val="24"/>
        </w:rPr>
        <w:t>К переводу обучающихся детского сада из группы в группу без изменения условии получения образования относятся:</w:t>
      </w:r>
    </w:p>
    <w:p w14:paraId="8B000000">
      <w:pPr>
        <w:pStyle w:val="Style_3"/>
        <w:numPr>
          <w:ilvl w:val="0"/>
          <w:numId w:val="8"/>
        </w:numPr>
        <w:tabs>
          <w:tab w:leader="none" w:pos="606" w:val="left"/>
        </w:tabs>
        <w:spacing w:before="0" w:line="240" w:lineRule="auto"/>
        <w:ind w:firstLine="567" w:left="0"/>
        <w:rPr>
          <w:sz w:val="24"/>
        </w:rPr>
      </w:pPr>
      <w:r>
        <w:rPr>
          <w:sz w:val="24"/>
        </w:rPr>
        <w:t>перевод обучающегося по обязательной программе дошкольного образования из одной группы детского сада в другую группу такой же направленности без изменения направленности образовательной программы</w:t>
      </w:r>
      <w:r>
        <w:rPr>
          <w:sz w:val="24"/>
        </w:rPr>
        <w:t xml:space="preserve"> одной возрастной категории</w:t>
      </w:r>
      <w:r>
        <w:rPr>
          <w:sz w:val="24"/>
        </w:rPr>
        <w:t>;</w:t>
      </w:r>
    </w:p>
    <w:p w14:paraId="8C000000">
      <w:pPr>
        <w:pStyle w:val="Style_3"/>
        <w:numPr>
          <w:ilvl w:val="0"/>
          <w:numId w:val="8"/>
        </w:numPr>
        <w:tabs>
          <w:tab w:leader="none" w:pos="606" w:val="left"/>
        </w:tabs>
        <w:spacing w:before="0" w:line="240" w:lineRule="auto"/>
        <w:ind w:firstLine="567" w:left="0"/>
        <w:rPr>
          <w:sz w:val="24"/>
        </w:rPr>
      </w:pPr>
      <w:r>
        <w:rPr>
          <w:sz w:val="24"/>
        </w:rPr>
        <w:t>перевод обучающегося по обязательной программе дошкольного образования из одной группы детского сада в другую группу такой же направленности без изменения направленности образовательной программы</w:t>
      </w:r>
      <w:r>
        <w:rPr>
          <w:sz w:val="24"/>
        </w:rPr>
        <w:t xml:space="preserve">  другой  возрастной категории.</w:t>
      </w:r>
    </w:p>
    <w:p w14:paraId="8D000000">
      <w:pPr>
        <w:pStyle w:val="Style_3"/>
        <w:spacing w:before="0" w:line="240" w:lineRule="auto"/>
        <w:ind w:firstLine="567" w:left="0"/>
        <w:rPr>
          <w:sz w:val="24"/>
        </w:rPr>
      </w:pPr>
      <w:r>
        <w:rPr>
          <w:sz w:val="24"/>
        </w:rPr>
        <w:t xml:space="preserve">4.25. </w:t>
      </w:r>
      <w:r>
        <w:rPr>
          <w:sz w:val="24"/>
        </w:rPr>
        <w:t>Перевод обучающегося детского сада из группы в группу без изменения условий получения образования возможен</w:t>
      </w:r>
      <w:r>
        <w:rPr>
          <w:sz w:val="24"/>
        </w:rPr>
        <w:t>:</w:t>
      </w:r>
    </w:p>
    <w:p w14:paraId="8E000000">
      <w:pPr>
        <w:pStyle w:val="Style_3"/>
        <w:numPr>
          <w:ilvl w:val="0"/>
          <w:numId w:val="9"/>
        </w:numPr>
        <w:tabs>
          <w:tab w:leader="none" w:pos="606" w:val="left"/>
        </w:tabs>
        <w:spacing w:before="0" w:line="240" w:lineRule="auto"/>
        <w:ind w:firstLine="567" w:left="0"/>
        <w:rPr>
          <w:sz w:val="24"/>
        </w:rPr>
      </w:pPr>
      <w:r>
        <w:rPr>
          <w:sz w:val="24"/>
        </w:rPr>
        <w:t>по инициативе родителей (законных представителей) обучающегося;</w:t>
      </w:r>
    </w:p>
    <w:p w14:paraId="8F000000">
      <w:pPr>
        <w:pStyle w:val="Style_3"/>
        <w:numPr>
          <w:ilvl w:val="0"/>
          <w:numId w:val="9"/>
        </w:numPr>
        <w:tabs>
          <w:tab w:leader="none" w:pos="606" w:val="left"/>
        </w:tabs>
        <w:spacing w:before="0" w:line="240" w:lineRule="auto"/>
        <w:ind w:firstLine="567" w:left="0"/>
        <w:rPr>
          <w:sz w:val="24"/>
        </w:rPr>
      </w:pPr>
      <w:r>
        <w:rPr>
          <w:sz w:val="24"/>
        </w:rPr>
        <w:t>по инициативе детского сада.</w:t>
      </w:r>
    </w:p>
    <w:p w14:paraId="90000000">
      <w:pPr>
        <w:pStyle w:val="Style_3"/>
        <w:spacing w:before="0" w:line="240" w:lineRule="auto"/>
        <w:ind w:firstLine="567" w:left="0"/>
        <w:rPr>
          <w:sz w:val="24"/>
        </w:rPr>
      </w:pPr>
      <w:r>
        <w:rPr>
          <w:sz w:val="24"/>
        </w:rPr>
        <w:t xml:space="preserve">4.26. </w:t>
      </w:r>
      <w:r>
        <w:rPr>
          <w:sz w:val="24"/>
        </w:rPr>
        <w:t>Перевод из группы в группу по инициативе родителей (законных представителей) обучающегося возможен при наличии свободных мест в группе, в которую планируется перевод обучающегося.</w:t>
      </w:r>
    </w:p>
    <w:p w14:paraId="91000000">
      <w:pPr>
        <w:pStyle w:val="Style_3"/>
        <w:spacing w:before="0" w:line="240" w:lineRule="auto"/>
        <w:ind w:firstLine="567" w:left="0"/>
        <w:rPr>
          <w:sz w:val="24"/>
        </w:rPr>
      </w:pPr>
      <w:r>
        <w:rPr>
          <w:sz w:val="24"/>
        </w:rPr>
        <w:t>4.27.1.</w:t>
      </w:r>
      <w:r>
        <w:rPr>
          <w:sz w:val="24"/>
        </w:rPr>
        <w:t xml:space="preserve"> </w:t>
      </w:r>
      <w:r>
        <w:rPr>
          <w:sz w:val="24"/>
        </w:rPr>
        <w:t>Перевод по инициативе родителей (законных представителей) осуществляется на основании заявления. В заявлении указываются:</w:t>
      </w:r>
    </w:p>
    <w:p w14:paraId="92000000">
      <w:pPr>
        <w:pStyle w:val="Style_3"/>
        <w:tabs>
          <w:tab w:leader="none" w:pos="885" w:val="left"/>
        </w:tabs>
        <w:spacing w:before="0" w:line="240" w:lineRule="auto"/>
        <w:ind w:firstLine="567" w:left="0"/>
        <w:rPr>
          <w:sz w:val="24"/>
        </w:rPr>
      </w:pPr>
      <w:r>
        <w:rPr>
          <w:sz w:val="24"/>
        </w:rPr>
        <w:t>а)</w:t>
      </w:r>
      <w:r>
        <w:rPr>
          <w:sz w:val="24"/>
        </w:rPr>
        <w:tab/>
      </w:r>
      <w:r>
        <w:rPr>
          <w:sz w:val="24"/>
        </w:rPr>
        <w:t>фамилия, имя, отчество (при наличии) обучающегося;</w:t>
      </w:r>
    </w:p>
    <w:p w14:paraId="93000000">
      <w:pPr>
        <w:pStyle w:val="Style_3"/>
        <w:tabs>
          <w:tab w:leader="none" w:pos="893" w:val="left"/>
        </w:tabs>
        <w:spacing w:before="0" w:line="240" w:lineRule="auto"/>
        <w:ind w:firstLine="567" w:left="0"/>
        <w:rPr>
          <w:sz w:val="24"/>
        </w:rPr>
      </w:pPr>
      <w:r>
        <w:rPr>
          <w:sz w:val="24"/>
        </w:rPr>
        <w:t>б)</w:t>
      </w:r>
      <w:r>
        <w:rPr>
          <w:sz w:val="24"/>
        </w:rPr>
        <w:tab/>
      </w:r>
      <w:r>
        <w:rPr>
          <w:sz w:val="24"/>
        </w:rPr>
        <w:t>дата рождения;</w:t>
      </w:r>
    </w:p>
    <w:p w14:paraId="94000000">
      <w:pPr>
        <w:pStyle w:val="Style_3"/>
        <w:tabs>
          <w:tab w:leader="none" w:pos="893" w:val="left"/>
        </w:tabs>
        <w:spacing w:before="0" w:line="240" w:lineRule="auto"/>
        <w:ind w:firstLine="567" w:left="0"/>
        <w:rPr>
          <w:sz w:val="24"/>
        </w:rPr>
      </w:pPr>
      <w:r>
        <w:rPr>
          <w:sz w:val="24"/>
        </w:rPr>
        <w:t>в)</w:t>
      </w:r>
      <w:r>
        <w:rPr>
          <w:sz w:val="24"/>
        </w:rPr>
        <w:tab/>
      </w:r>
      <w:r>
        <w:rPr>
          <w:sz w:val="24"/>
        </w:rPr>
        <w:t>номер и направленность группы, которую посещает обучающийся;</w:t>
      </w:r>
    </w:p>
    <w:p w14:paraId="95000000">
      <w:pPr>
        <w:pStyle w:val="Style_3"/>
        <w:tabs>
          <w:tab w:leader="none" w:pos="893" w:val="left"/>
        </w:tabs>
        <w:spacing w:before="0" w:line="240" w:lineRule="auto"/>
        <w:ind w:firstLine="567" w:left="0"/>
        <w:rPr>
          <w:sz w:val="24"/>
        </w:rPr>
      </w:pPr>
      <w:r>
        <w:rPr>
          <w:sz w:val="24"/>
        </w:rPr>
        <w:t>г)</w:t>
      </w:r>
      <w:r>
        <w:rPr>
          <w:sz w:val="24"/>
        </w:rPr>
        <w:tab/>
      </w:r>
      <w:r>
        <w:rPr>
          <w:sz w:val="24"/>
        </w:rPr>
        <w:t>номер и направленность группы, в которую заявлен перевод.</w:t>
      </w:r>
    </w:p>
    <w:p w14:paraId="96000000">
      <w:pPr>
        <w:pStyle w:val="Style_3"/>
        <w:spacing w:before="0" w:line="240" w:lineRule="auto"/>
        <w:ind w:firstLine="567" w:left="0"/>
        <w:rPr>
          <w:sz w:val="24"/>
        </w:rPr>
      </w:pPr>
      <w:r>
        <w:rPr>
          <w:sz w:val="24"/>
        </w:rPr>
        <w:t xml:space="preserve">4.27.2. </w:t>
      </w:r>
      <w:r>
        <w:rPr>
          <w:sz w:val="24"/>
        </w:rPr>
        <w:t>Заявление родителей (законных представителей) о переводе обучающегося из группы в группу регистрируется соответствии с установленными в детском саду правилами организации делопроизводства.</w:t>
      </w:r>
    </w:p>
    <w:p w14:paraId="97000000">
      <w:pPr>
        <w:pStyle w:val="Style_3"/>
        <w:spacing w:before="0" w:line="240" w:lineRule="auto"/>
        <w:ind w:firstLine="567" w:left="0"/>
        <w:rPr>
          <w:sz w:val="24"/>
        </w:rPr>
      </w:pPr>
      <w:r>
        <w:rPr>
          <w:sz w:val="24"/>
        </w:rPr>
        <w:t>Заявление родителей (законных представителей) рассматривается заведующим в течение 5 (пяти) дней.</w:t>
      </w:r>
    </w:p>
    <w:p w14:paraId="98000000">
      <w:pPr>
        <w:pStyle w:val="Style_3"/>
        <w:spacing w:before="0" w:line="240" w:lineRule="auto"/>
        <w:ind w:firstLine="567" w:left="0"/>
        <w:rPr>
          <w:sz w:val="24"/>
        </w:rPr>
      </w:pPr>
      <w:r>
        <w:rPr>
          <w:sz w:val="24"/>
        </w:rPr>
        <w:t>В переводе может быть отказано только при отсутствии свободных мест в группе, в которую заявлен перевод.</w:t>
      </w:r>
    </w:p>
    <w:p w14:paraId="99000000">
      <w:pPr>
        <w:pStyle w:val="Style_3"/>
        <w:spacing w:before="0" w:line="240" w:lineRule="auto"/>
        <w:ind w:firstLine="567" w:left="0"/>
        <w:rPr>
          <w:sz w:val="24"/>
        </w:rPr>
      </w:pPr>
      <w:r>
        <w:rPr>
          <w:sz w:val="24"/>
        </w:rPr>
        <w:t xml:space="preserve">4.27.3. </w:t>
      </w:r>
      <w:r>
        <w:rPr>
          <w:sz w:val="24"/>
        </w:rPr>
        <w:t>Заведующий издает приказ о переводе обучающегося в течение 3 (трех) дней с момента принятия решения об удовлетворении заявления родителей (законных представителей) о переводе обучающихся детского сада из группы в группу без изменения условий получения образования</w:t>
      </w:r>
    </w:p>
    <w:p w14:paraId="9A000000">
      <w:pPr>
        <w:pStyle w:val="Style_3"/>
        <w:spacing w:before="0" w:line="240" w:lineRule="auto"/>
        <w:ind w:firstLine="567" w:left="0"/>
        <w:rPr>
          <w:sz w:val="24"/>
        </w:rPr>
      </w:pPr>
      <w:r>
        <w:rPr>
          <w:sz w:val="24"/>
        </w:rPr>
        <w:t xml:space="preserve">4.27.4. </w:t>
      </w:r>
      <w:r>
        <w:rPr>
          <w:sz w:val="24"/>
        </w:rPr>
        <w:t>В случае отсутствия свободных мест в группе, в которую заявлен перевод заведующим или ответственным лицом на заявлении проставляется соответствующая отметка с указанием основания для отказа, даты рассмотрения заявления, должности, подписи и ее расшифровки.</w:t>
      </w:r>
    </w:p>
    <w:p w14:paraId="9B000000">
      <w:pPr>
        <w:pStyle w:val="Style_3"/>
        <w:spacing w:before="0" w:line="240" w:lineRule="auto"/>
        <w:ind w:firstLine="567" w:left="0"/>
        <w:rPr>
          <w:sz w:val="24"/>
        </w:rPr>
      </w:pPr>
      <w:r>
        <w:rPr>
          <w:sz w:val="24"/>
        </w:rPr>
        <w:t>Родители (законные представители) обучающегося уведомляются об отказе в удовлетворении заявления в письменном виде в течение З (трех) дней с даты рассмотрения заявления. Уведомление регистрируется в соответствии с установленными правилами делопроизводства. Копия уведомления об отказе хранится в личном деле обучающегося.</w:t>
      </w:r>
    </w:p>
    <w:p w14:paraId="9C000000">
      <w:pPr>
        <w:pStyle w:val="Style_3"/>
        <w:spacing w:before="0" w:line="240" w:lineRule="auto"/>
        <w:ind w:firstLine="567" w:left="0"/>
        <w:rPr>
          <w:sz w:val="24"/>
        </w:rPr>
      </w:pPr>
      <w:r>
        <w:rPr>
          <w:sz w:val="24"/>
        </w:rPr>
        <w:t>Факт ознакомления родителей (законных представителей) обучающегося с уведомлением фиксируется на копии уведомления в личном деле обучающегося и заверяется личной подписью родителей (законных представителей)</w:t>
      </w:r>
    </w:p>
    <w:p w14:paraId="9D000000">
      <w:pPr>
        <w:pStyle w:val="Style_3"/>
        <w:tabs>
          <w:tab w:leader="none" w:pos="930" w:val="left"/>
        </w:tabs>
        <w:spacing w:before="0" w:line="240" w:lineRule="auto"/>
        <w:ind w:firstLine="567" w:left="0"/>
        <w:rPr>
          <w:sz w:val="24"/>
        </w:rPr>
      </w:pPr>
      <w:r>
        <w:rPr>
          <w:sz w:val="24"/>
        </w:rPr>
        <w:t xml:space="preserve">4.28. </w:t>
      </w:r>
      <w:r>
        <w:rPr>
          <w:sz w:val="24"/>
        </w:rPr>
        <w:t xml:space="preserve">Перевод обучающегося (обучающихся) из группы </w:t>
      </w:r>
      <w:r>
        <w:rPr>
          <w:sz w:val="24"/>
        </w:rPr>
        <w:t>в</w:t>
      </w:r>
      <w:r>
        <w:rPr>
          <w:sz w:val="24"/>
        </w:rPr>
        <w:t xml:space="preserve"> группу по инициативе детского сада возможен в случаях:</w:t>
      </w:r>
    </w:p>
    <w:p w14:paraId="9E000000">
      <w:pPr>
        <w:pStyle w:val="Style_3"/>
        <w:numPr>
          <w:ilvl w:val="0"/>
          <w:numId w:val="10"/>
        </w:numPr>
        <w:tabs>
          <w:tab w:leader="none" w:pos="664" w:val="left"/>
        </w:tabs>
        <w:spacing w:before="0" w:line="240" w:lineRule="auto"/>
        <w:ind w:firstLine="567" w:left="0"/>
        <w:rPr>
          <w:sz w:val="24"/>
        </w:rPr>
      </w:pPr>
      <w:r>
        <w:rPr>
          <w:sz w:val="24"/>
        </w:rPr>
        <w:t>изменения количества групп одинаковой направленности, реализующих образовательную программу одинакового уровня и направленности, в том числе путем объединения групп</w:t>
      </w:r>
      <w:r>
        <w:rPr>
          <w:sz w:val="24"/>
        </w:rPr>
        <w:t>;</w:t>
      </w:r>
    </w:p>
    <w:p w14:paraId="9F000000">
      <w:pPr>
        <w:pStyle w:val="Style_3"/>
        <w:numPr>
          <w:ilvl w:val="0"/>
          <w:numId w:val="10"/>
        </w:numPr>
        <w:tabs>
          <w:tab w:leader="none" w:pos="664" w:val="left"/>
        </w:tabs>
        <w:spacing w:before="0" w:line="240" w:lineRule="auto"/>
        <w:ind w:firstLine="567" w:left="0"/>
        <w:rPr>
          <w:sz w:val="24"/>
        </w:rPr>
      </w:pPr>
      <w:r>
        <w:rPr>
          <w:sz w:val="24"/>
        </w:rPr>
        <w:t>перевод</w:t>
      </w:r>
      <w:r>
        <w:rPr>
          <w:sz w:val="24"/>
        </w:rPr>
        <w:t>а</w:t>
      </w:r>
      <w:r>
        <w:rPr>
          <w:sz w:val="24"/>
        </w:rPr>
        <w:t xml:space="preserve"> детей </w:t>
      </w:r>
      <w:r>
        <w:rPr>
          <w:sz w:val="24"/>
        </w:rPr>
        <w:t xml:space="preserve">01.09. </w:t>
      </w:r>
      <w:r>
        <w:rPr>
          <w:sz w:val="24"/>
        </w:rPr>
        <w:t xml:space="preserve">в следующие возрастные группы </w:t>
      </w:r>
      <w:r>
        <w:rPr>
          <w:sz w:val="24"/>
        </w:rPr>
        <w:t xml:space="preserve">по окончании  освоения  годового учебного плана  с 01сентября по  31 мая и </w:t>
      </w:r>
      <w:r>
        <w:rPr>
          <w:sz w:val="24"/>
        </w:rPr>
        <w:t xml:space="preserve">окончания </w:t>
      </w:r>
      <w:r>
        <w:rPr>
          <w:sz w:val="24"/>
        </w:rPr>
        <w:t>летнего оздоровительного периода с 01 июня по 31 августа</w:t>
      </w:r>
      <w:r>
        <w:rPr>
          <w:sz w:val="24"/>
        </w:rPr>
        <w:t>.</w:t>
      </w:r>
    </w:p>
    <w:p w14:paraId="A0000000">
      <w:pPr>
        <w:pStyle w:val="Style_3"/>
        <w:spacing w:before="0" w:line="240" w:lineRule="auto"/>
        <w:ind w:firstLine="567" w:left="0"/>
        <w:rPr>
          <w:sz w:val="24"/>
        </w:rPr>
      </w:pPr>
      <w:r>
        <w:rPr>
          <w:sz w:val="24"/>
        </w:rPr>
        <w:t>4.29.</w:t>
      </w:r>
      <w:r>
        <w:rPr>
          <w:sz w:val="24"/>
        </w:rPr>
        <w:t xml:space="preserve"> </w:t>
      </w:r>
      <w:r>
        <w:rPr>
          <w:sz w:val="24"/>
        </w:rPr>
        <w:t>Перевод обучающегося (обучающихся) детского сада из группы в группу без изменения условий получения образования по инициативе детского сада оформляется приказом.</w:t>
      </w:r>
    </w:p>
    <w:p w14:paraId="A1000000">
      <w:pPr>
        <w:pStyle w:val="Style_3"/>
        <w:spacing w:before="0" w:line="240" w:lineRule="auto"/>
        <w:ind w:firstLine="567" w:left="0"/>
        <w:rPr>
          <w:sz w:val="24"/>
        </w:rPr>
      </w:pPr>
      <w:r>
        <w:rPr>
          <w:sz w:val="24"/>
        </w:rPr>
        <w:t>При переводе должно быть учтено мнение и пожелания родителей (законных представителей) обучающегося (обучающихся) с учетом обеспечения требований законодательства к порядку организации и осуществления образовательной деятельности по образовательным программам дошкольного образования. Получение письменного согласия родителей (законных представителей) обучающегося (обучающихся) на так</w:t>
      </w:r>
      <w:r>
        <w:rPr>
          <w:sz w:val="24"/>
        </w:rPr>
        <w:t xml:space="preserve">ие </w:t>
      </w:r>
      <w:r>
        <w:rPr>
          <w:sz w:val="24"/>
        </w:rPr>
        <w:t xml:space="preserve"> перевод</w:t>
      </w:r>
      <w:r>
        <w:rPr>
          <w:sz w:val="24"/>
        </w:rPr>
        <w:t xml:space="preserve">ы </w:t>
      </w:r>
      <w:r>
        <w:rPr>
          <w:sz w:val="24"/>
        </w:rPr>
        <w:t xml:space="preserve"> не требу</w:t>
      </w:r>
      <w:r>
        <w:rPr>
          <w:sz w:val="24"/>
        </w:rPr>
        <w:t>ю</w:t>
      </w:r>
      <w:r>
        <w:rPr>
          <w:sz w:val="24"/>
        </w:rPr>
        <w:t>тся.</w:t>
      </w:r>
    </w:p>
    <w:p w14:paraId="A2000000">
      <w:pPr>
        <w:pStyle w:val="Style_3"/>
        <w:tabs>
          <w:tab w:leader="none" w:pos="938" w:val="left"/>
        </w:tabs>
        <w:spacing w:before="0" w:line="240" w:lineRule="auto"/>
        <w:ind w:firstLine="567" w:left="0"/>
        <w:rPr>
          <w:sz w:val="24"/>
        </w:rPr>
      </w:pPr>
      <w:r>
        <w:rPr>
          <w:sz w:val="24"/>
        </w:rPr>
        <w:t xml:space="preserve">4.30. </w:t>
      </w:r>
      <w:r>
        <w:rPr>
          <w:sz w:val="24"/>
        </w:rPr>
        <w:t xml:space="preserve">Решение детского сада </w:t>
      </w:r>
      <w:r>
        <w:rPr>
          <w:sz w:val="24"/>
        </w:rPr>
        <w:t>о</w:t>
      </w:r>
      <w:r>
        <w:rPr>
          <w:sz w:val="24"/>
        </w:rPr>
        <w:t xml:space="preserve"> предстоящем переводе обучающегося (обучающихся) </w:t>
      </w:r>
      <w:r>
        <w:rPr>
          <w:sz w:val="24"/>
        </w:rPr>
        <w:t xml:space="preserve">с </w:t>
      </w:r>
      <w:r>
        <w:rPr>
          <w:sz w:val="24"/>
        </w:rPr>
        <w:t>изменени</w:t>
      </w:r>
      <w:r>
        <w:rPr>
          <w:sz w:val="24"/>
        </w:rPr>
        <w:t>м</w:t>
      </w:r>
      <w:r>
        <w:rPr>
          <w:sz w:val="24"/>
        </w:rPr>
        <w:t xml:space="preserve"> количества групп одинаковой направленности, реализующих образовательную программу одинакового уровня и направленности, в том числе путем объединения групп </w:t>
      </w:r>
      <w:r>
        <w:rPr>
          <w:sz w:val="24"/>
        </w:rPr>
        <w:t>с обоснованием принятия такого решения доводится до сведения родителей (законных представителей) обучающегося (обучающихся) не позднее чем за 3 (три) дня до издания приказа о переводе.</w:t>
      </w:r>
    </w:p>
    <w:p w14:paraId="A3000000">
      <w:pPr>
        <w:pStyle w:val="Style_3"/>
        <w:tabs>
          <w:tab w:leader="none" w:pos="938" w:val="left"/>
        </w:tabs>
        <w:spacing w:before="0" w:line="240" w:lineRule="auto"/>
        <w:ind w:firstLine="567" w:left="0"/>
        <w:rPr>
          <w:sz w:val="24"/>
        </w:rPr>
      </w:pPr>
      <w:r>
        <w:rPr>
          <w:sz w:val="24"/>
        </w:rPr>
        <w:t xml:space="preserve">При переводе более 2 (двух) обучающихся детского сада из группы в группу без изменения условий получения образования решение о переводе </w:t>
      </w:r>
      <w:r>
        <w:rPr>
          <w:rStyle w:val="Style_4_ch"/>
          <w:color w:val="000000"/>
          <w:sz w:val="24"/>
        </w:rPr>
        <w:t>(</w:t>
      </w:r>
      <w:r>
        <w:rPr>
          <w:sz w:val="24"/>
        </w:rPr>
        <w:t>без указания списочного состава групп) с обоснованием принятия такого решения размещается на информационном стенде детского сада и на официальном сайте детского сада в сети Интернет.</w:t>
      </w:r>
    </w:p>
    <w:p w14:paraId="A4000000">
      <w:pPr>
        <w:ind w:firstLine="426" w:left="0"/>
        <w:jc w:val="both"/>
        <w:rPr>
          <w:rFonts w:ascii="Times New Roman" w:hAnsi="Times New Roman"/>
          <w:color w:val="FF0000"/>
        </w:rPr>
      </w:pPr>
    </w:p>
    <w:p w14:paraId="A5000000">
      <w:pPr>
        <w:numPr>
          <w:ilvl w:val="0"/>
          <w:numId w:val="1"/>
        </w:numPr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Порядок отчисления </w:t>
      </w:r>
      <w:r>
        <w:rPr>
          <w:rFonts w:ascii="Times New Roman" w:hAnsi="Times New Roman"/>
          <w:b w:val="1"/>
        </w:rPr>
        <w:t>воспитанников</w:t>
      </w:r>
    </w:p>
    <w:p w14:paraId="A6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.1. </w:t>
      </w:r>
      <w:r>
        <w:rPr>
          <w:rFonts w:ascii="Times New Roman" w:hAnsi="Times New Roman"/>
        </w:rPr>
        <w:t>Основанием для отчисления воспитанника является распорядительный акт (приказ) заведующе</w:t>
      </w:r>
      <w:r>
        <w:rPr>
          <w:rFonts w:ascii="Times New Roman" w:hAnsi="Times New Roman"/>
        </w:rPr>
        <w:t xml:space="preserve">го </w:t>
      </w:r>
      <w:r>
        <w:rPr>
          <w:rFonts w:ascii="Times New Roman" w:hAnsi="Times New Roman"/>
        </w:rPr>
        <w:t xml:space="preserve">дошкольным образовательным </w:t>
      </w:r>
      <w:r>
        <w:rPr>
          <w:rFonts w:ascii="Times New Roman" w:hAnsi="Times New Roman"/>
        </w:rPr>
        <w:t>учреждением</w:t>
      </w:r>
      <w:r>
        <w:rPr>
          <w:rFonts w:ascii="Times New Roman" w:hAnsi="Times New Roman"/>
        </w:rPr>
        <w:t xml:space="preserve">, осуществляющего образовательную деятельность, об отчислении. Права и обязанности участников </w:t>
      </w:r>
      <w:r>
        <w:rPr>
          <w:rFonts w:ascii="Times New Roman" w:hAnsi="Times New Roman"/>
        </w:rPr>
        <w:t>воспитательно-</w:t>
      </w:r>
      <w:r>
        <w:rPr>
          <w:rFonts w:ascii="Times New Roman" w:hAnsi="Times New Roman"/>
        </w:rPr>
        <w:t>образовательн</w:t>
      </w:r>
      <w:r>
        <w:rPr>
          <w:rFonts w:ascii="Times New Roman" w:hAnsi="Times New Roman"/>
        </w:rPr>
        <w:t>ых отношений</w:t>
      </w:r>
      <w:r>
        <w:rPr>
          <w:rFonts w:ascii="Times New Roman" w:hAnsi="Times New Roman"/>
        </w:rPr>
        <w:t>, предусмотренные законодательством Р</w:t>
      </w:r>
      <w:r>
        <w:rPr>
          <w:rFonts w:ascii="Times New Roman" w:hAnsi="Times New Roman"/>
        </w:rPr>
        <w:t xml:space="preserve">оссийской </w:t>
      </w:r>
      <w:r>
        <w:rPr>
          <w:rFonts w:ascii="Times New Roman" w:hAnsi="Times New Roman"/>
        </w:rPr>
        <w:t>Ф</w:t>
      </w:r>
      <w:r>
        <w:rPr>
          <w:rFonts w:ascii="Times New Roman" w:hAnsi="Times New Roman"/>
        </w:rPr>
        <w:t>едерации</w:t>
      </w:r>
      <w:r>
        <w:rPr>
          <w:rFonts w:ascii="Times New Roman" w:hAnsi="Times New Roman"/>
        </w:rPr>
        <w:t xml:space="preserve"> об образовании и локальными нормативными актами </w:t>
      </w:r>
      <w:r>
        <w:rPr>
          <w:rFonts w:ascii="Times New Roman" w:hAnsi="Times New Roman"/>
        </w:rPr>
        <w:t>дошкольного образовательного учреждения</w:t>
      </w:r>
      <w:r>
        <w:rPr>
          <w:rFonts w:ascii="Times New Roman" w:hAnsi="Times New Roman"/>
        </w:rPr>
        <w:t xml:space="preserve"> прекращаются с даты отчисления воспитанника.</w:t>
      </w:r>
    </w:p>
    <w:p w14:paraId="A7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2. </w:t>
      </w:r>
      <w:r>
        <w:rPr>
          <w:rFonts w:ascii="Times New Roman" w:hAnsi="Times New Roman"/>
          <w:u w:val="single"/>
        </w:rPr>
        <w:t xml:space="preserve">Отчисление воспитанника из </w:t>
      </w:r>
      <w:r>
        <w:rPr>
          <w:rFonts w:ascii="Times New Roman" w:hAnsi="Times New Roman"/>
          <w:u w:val="single"/>
        </w:rPr>
        <w:t>ДОУ может производиться в следующих случаях:</w:t>
      </w:r>
    </w:p>
    <w:p w14:paraId="A8000000">
      <w:pPr>
        <w:numPr>
          <w:ilvl w:val="0"/>
          <w:numId w:val="11"/>
        </w:num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14:paraId="A9000000">
      <w:pPr>
        <w:numPr>
          <w:ilvl w:val="0"/>
          <w:numId w:val="11"/>
        </w:num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связи с получением образования (завершением обучения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>;</w:t>
      </w:r>
    </w:p>
    <w:p w14:paraId="AA000000">
      <w:pPr>
        <w:numPr>
          <w:ilvl w:val="0"/>
          <w:numId w:val="11"/>
        </w:num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 осуществляющей образовательную деятельность, аннулирования лицензии на осуществление образовательной деятельности</w:t>
      </w:r>
      <w:r>
        <w:rPr>
          <w:rFonts w:ascii="Times New Roman" w:hAnsi="Times New Roman"/>
        </w:rPr>
        <w:t>;</w:t>
      </w:r>
    </w:p>
    <w:p w14:paraId="AB000000">
      <w:pPr>
        <w:numPr>
          <w:ilvl w:val="0"/>
          <w:numId w:val="11"/>
        </w:num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медицинским показаниям.</w:t>
      </w:r>
    </w:p>
    <w:p w14:paraId="AC000000">
      <w:pPr>
        <w:pStyle w:val="Style_3"/>
        <w:numPr>
          <w:ilvl w:val="0"/>
          <w:numId w:val="1"/>
        </w:numPr>
        <w:tabs>
          <w:tab w:leader="none" w:pos="0" w:val="left"/>
        </w:tabs>
        <w:spacing w:before="0" w:line="240" w:lineRule="auto"/>
        <w:ind w:right="54"/>
        <w:jc w:val="center"/>
        <w:rPr>
          <w:b w:val="1"/>
          <w:sz w:val="24"/>
        </w:rPr>
      </w:pPr>
      <w:r>
        <w:rPr>
          <w:b w:val="1"/>
          <w:sz w:val="24"/>
        </w:rPr>
        <w:t>Порядок регулирования спорных вопросов</w:t>
      </w:r>
    </w:p>
    <w:p w14:paraId="AD000000">
      <w:pPr>
        <w:pStyle w:val="Style_3"/>
        <w:tabs>
          <w:tab w:leader="none" w:pos="0" w:val="left"/>
        </w:tabs>
        <w:spacing w:before="0" w:line="240" w:lineRule="auto"/>
        <w:ind w:firstLine="426" w:left="0" w:right="54"/>
        <w:rPr>
          <w:sz w:val="24"/>
        </w:rPr>
      </w:pPr>
      <w:r>
        <w:rPr>
          <w:sz w:val="24"/>
        </w:rPr>
        <w:t>6</w:t>
      </w:r>
      <w:r>
        <w:rPr>
          <w:sz w:val="24"/>
        </w:rPr>
        <w:t xml:space="preserve">.1. Спорные вопросы, возникающие между родителями (законными представителями) </w:t>
      </w:r>
      <w:r>
        <w:rPr>
          <w:sz w:val="24"/>
        </w:rPr>
        <w:t>воспитанников</w:t>
      </w:r>
      <w:r>
        <w:rPr>
          <w:sz w:val="24"/>
        </w:rPr>
        <w:t xml:space="preserve"> и администрацией ДОУ, регулируются Учредителем </w:t>
      </w:r>
      <w:r>
        <w:rPr>
          <w:sz w:val="24"/>
        </w:rPr>
        <w:t>дошкольного образовательного учреждения</w:t>
      </w:r>
      <w:r>
        <w:rPr>
          <w:sz w:val="24"/>
        </w:rPr>
        <w:t xml:space="preserve"> в порядке, предусмотренным </w:t>
      </w:r>
      <w:r>
        <w:rPr>
          <w:sz w:val="24"/>
        </w:rPr>
        <w:t xml:space="preserve">действующим </w:t>
      </w:r>
      <w:r>
        <w:rPr>
          <w:sz w:val="24"/>
        </w:rPr>
        <w:t>законодательством Российской Федерации.</w:t>
      </w:r>
    </w:p>
    <w:p w14:paraId="AE000000">
      <w:pPr>
        <w:pStyle w:val="Style_5"/>
        <w:numPr>
          <w:ilvl w:val="0"/>
          <w:numId w:val="1"/>
        </w:numPr>
        <w:spacing w:after="0" w:before="0"/>
        <w:ind w:right="150"/>
        <w:jc w:val="center"/>
        <w:rPr>
          <w:b w:val="1"/>
          <w:color w:val="000000"/>
        </w:rPr>
      </w:pPr>
      <w:r>
        <w:rPr>
          <w:b w:val="1"/>
          <w:color w:val="000000"/>
        </w:rPr>
        <w:t>Заключительные положения</w:t>
      </w:r>
    </w:p>
    <w:p w14:paraId="AF000000">
      <w:pPr>
        <w:pStyle w:val="Style_5"/>
        <w:spacing w:after="0" w:before="0"/>
        <w:ind w:firstLine="426" w:left="0" w:right="150"/>
        <w:jc w:val="both"/>
        <w:rPr>
          <w:b w:val="1"/>
          <w:color w:val="000000"/>
        </w:rPr>
      </w:pPr>
      <w:r>
        <w:t>7</w:t>
      </w:r>
      <w:r>
        <w:t>.1. Настоящее Положение является локальным нормативным актом</w:t>
      </w:r>
      <w:r>
        <w:t xml:space="preserve"> ДОУ, принимается на</w:t>
      </w:r>
      <w:r>
        <w:t xml:space="preserve"> П</w:t>
      </w:r>
      <w:r>
        <w:t xml:space="preserve">едагогическом совете, согласовывается с </w:t>
      </w:r>
      <w:r>
        <w:t>родительским комитетом</w:t>
      </w:r>
      <w:r>
        <w:t xml:space="preserve"> </w:t>
      </w:r>
      <w:r>
        <w:t xml:space="preserve">и утверждается (либо вводится в действие) приказом </w:t>
      </w:r>
      <w:r>
        <w:t>заведующего дошкольным образовательным учреждением</w:t>
      </w:r>
      <w:r>
        <w:t>.</w:t>
      </w:r>
    </w:p>
    <w:p w14:paraId="B0000000">
      <w:pPr>
        <w:pStyle w:val="Style_5"/>
        <w:spacing w:after="0" w:before="0"/>
        <w:ind w:firstLine="426" w:left="0" w:right="150"/>
        <w:jc w:val="both"/>
        <w:rPr>
          <w:color w:val="000000"/>
        </w:rPr>
      </w:pPr>
      <w:r>
        <w:rPr>
          <w:color w:val="000000"/>
        </w:rPr>
        <w:t>7.</w:t>
      </w:r>
      <w:r>
        <w:rPr>
          <w:color w:val="000000"/>
        </w:rPr>
        <w:t xml:space="preserve">2. Все изменения и </w:t>
      </w:r>
      <w:r>
        <w:rPr>
          <w:color w:val="000000"/>
        </w:rPr>
        <w:t>дополнения, вносимые в настоящее Положение</w:t>
      </w:r>
      <w:r>
        <w:rPr>
          <w:color w:val="000000"/>
        </w:rPr>
        <w:t>, оформляются в письменной форме в соответствии действующим законодательством Российской Федерации.</w:t>
      </w:r>
    </w:p>
    <w:p w14:paraId="B1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>. Положение принимается на неопределенный срок. Изменения и дополнения к Положению принимаютс</w:t>
      </w:r>
      <w:r>
        <w:rPr>
          <w:rFonts w:ascii="Times New Roman" w:hAnsi="Times New Roman"/>
        </w:rPr>
        <w:t>я в порядке, предусмотренном п.</w:t>
      </w:r>
      <w:r>
        <w:rPr>
          <w:rFonts w:ascii="Times New Roman" w:hAnsi="Times New Roman"/>
        </w:rPr>
        <w:t>7</w:t>
      </w:r>
      <w:r>
        <w:rPr>
          <w:rFonts w:ascii="Times New Roman" w:hAnsi="Times New Roman"/>
        </w:rPr>
        <w:t>.1. настоящего Положения.</w:t>
      </w:r>
    </w:p>
    <w:p w14:paraId="B2000000">
      <w:pPr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 После принятия </w:t>
      </w:r>
      <w:r>
        <w:rPr>
          <w:rFonts w:ascii="Times New Roman" w:hAnsi="Times New Roman"/>
        </w:rPr>
        <w:t xml:space="preserve">данного </w:t>
      </w:r>
      <w:r>
        <w:rPr>
          <w:rFonts w:ascii="Times New Roman" w:hAnsi="Times New Roman"/>
        </w:rPr>
        <w:t>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B3000000">
      <w:pPr>
        <w:pStyle w:val="Style_3"/>
        <w:tabs>
          <w:tab w:leader="none" w:pos="466" w:val="left"/>
        </w:tabs>
        <w:spacing w:before="0" w:line="240" w:lineRule="auto"/>
        <w:ind w:firstLine="426" w:left="0" w:right="54"/>
      </w:pPr>
    </w:p>
    <w:p w14:paraId="B4000000">
      <w:pPr>
        <w:pStyle w:val="Style_3"/>
        <w:tabs>
          <w:tab w:leader="none" w:pos="466" w:val="left"/>
        </w:tabs>
        <w:spacing w:before="0" w:line="240" w:lineRule="auto"/>
        <w:ind w:firstLine="0" w:left="0" w:right="54"/>
      </w:pPr>
    </w:p>
    <w:p w14:paraId="B5000000">
      <w:pPr>
        <w:pStyle w:val="Style_3"/>
        <w:tabs>
          <w:tab w:leader="none" w:pos="466" w:val="left"/>
        </w:tabs>
        <w:spacing w:before="0" w:line="240" w:lineRule="auto"/>
        <w:ind w:firstLine="0" w:left="0" w:right="54"/>
        <w:rPr>
          <w:sz w:val="28"/>
        </w:rPr>
      </w:pPr>
    </w:p>
    <w:sectPr>
      <w:footerReference r:id="rId1" w:type="default"/>
      <w:type w:val="continuous"/>
      <w:pgSz w:h="16840" w:orient="portrait" w:w="11900"/>
      <w:pgMar w:bottom="1276" w:footer="3" w:gutter="0" w:header="0" w:left="1418" w:right="851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</w:pPr>
  </w:p>
  <w:p w14:paraId="02000000">
    <w:pPr>
      <w:pStyle w:val="Style_1"/>
    </w:pP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86"/>
      </w:pPr>
    </w:lvl>
    <w:lvl w:ilvl="1">
      <w:start w:val="3"/>
      <w:numFmt w:val="decimal"/>
      <w:lvlText w:val="%1.%2."/>
      <w:lvlJc w:val="left"/>
      <w:pPr>
        <w:ind w:hanging="870" w:left="1296"/>
      </w:pPr>
    </w:lvl>
    <w:lvl w:ilvl="2">
      <w:start w:val="1"/>
      <w:numFmt w:val="decimal"/>
      <w:lvlText w:val="%1.%2.%3."/>
      <w:lvlJc w:val="left"/>
      <w:pPr>
        <w:ind w:hanging="870" w:left="1296"/>
      </w:pPr>
    </w:lvl>
    <w:lvl w:ilvl="3">
      <w:start w:val="1"/>
      <w:numFmt w:val="decimal"/>
      <w:lvlText w:val="%1.%2.%3.%4."/>
      <w:lvlJc w:val="left"/>
      <w:pPr>
        <w:ind w:hanging="870" w:left="1296"/>
      </w:pPr>
    </w:lvl>
    <w:lvl w:ilvl="4">
      <w:start w:val="1"/>
      <w:numFmt w:val="decimal"/>
      <w:lvlText w:val="%1.%2.%3.%4.%5."/>
      <w:lvlJc w:val="left"/>
      <w:pPr>
        <w:ind w:hanging="1080" w:left="1506"/>
      </w:pPr>
    </w:lvl>
    <w:lvl w:ilvl="5">
      <w:start w:val="1"/>
      <w:numFmt w:val="decimal"/>
      <w:lvlText w:val="%1.%2.%3.%4.%5.%6."/>
      <w:lvlJc w:val="left"/>
      <w:pPr>
        <w:ind w:hanging="1080" w:left="1506"/>
      </w:pPr>
    </w:lvl>
    <w:lvl w:ilvl="6">
      <w:start w:val="1"/>
      <w:numFmt w:val="decimal"/>
      <w:lvlText w:val="%1.%2.%3.%4.%5.%6.%7."/>
      <w:lvlJc w:val="left"/>
      <w:pPr>
        <w:ind w:hanging="1440" w:left="1866"/>
      </w:pPr>
    </w:lvl>
    <w:lvl w:ilvl="7">
      <w:start w:val="1"/>
      <w:numFmt w:val="decimal"/>
      <w:lvlText w:val="%1.%2.%3.%4.%5.%6.%7.%8."/>
      <w:lvlJc w:val="left"/>
      <w:pPr>
        <w:ind w:hanging="1440" w:left="1866"/>
      </w:pPr>
    </w:lvl>
    <w:lvl w:ilvl="8">
      <w:start w:val="1"/>
      <w:numFmt w:val="decimal"/>
      <w:lvlText w:val="%1.%2.%3.%4.%5.%6.%7.%8.%9."/>
      <w:lvlJc w:val="left"/>
      <w:pPr>
        <w:ind w:hanging="1800" w:left="2226"/>
      </w:pPr>
    </w:lvl>
  </w:abstractNum>
  <w:abstractNum w:abstractNumId="1">
    <w:lvl w:ilvl="0">
      <w:start w:val="1"/>
      <w:numFmt w:val="bullet"/>
      <w:lvlText w:val="•"/>
      <w:lvlJc w:val="left"/>
      <w:pPr>
        <w:tabs>
          <w:tab w:leader="none" w:pos="720" w:val="left"/>
        </w:tabs>
        <w:ind w:hanging="360" w:left="72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leader="none" w:pos="3600" w:val="left"/>
        </w:tabs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leader="none" w:pos="5760" w:val="left"/>
        </w:tabs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</w:rPr>
    </w:lvl>
  </w:abstractNum>
  <w:abstractNum w:abstractNumId="2">
    <w:lvl w:ilvl="0">
      <w:start w:val="1"/>
      <w:numFmt w:val="bullet"/>
      <w:lvlText w:val="•"/>
      <w:lvlJc w:val="left"/>
      <w:pPr>
        <w:tabs>
          <w:tab w:leader="none" w:pos="720" w:val="left"/>
        </w:tabs>
        <w:ind w:hanging="360" w:left="72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leader="none" w:pos="3600" w:val="left"/>
        </w:tabs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leader="none" w:pos="5760" w:val="left"/>
        </w:tabs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</w:rPr>
    </w:lvl>
  </w:abstractNum>
  <w:abstractNum w:abstractNumId="3">
    <w:lvl w:ilvl="0">
      <w:start w:val="1"/>
      <w:numFmt w:val="bullet"/>
      <w:lvlText w:val="•"/>
      <w:lvlJc w:val="left"/>
      <w:pPr>
        <w:tabs>
          <w:tab w:leader="none" w:pos="720" w:val="left"/>
        </w:tabs>
        <w:ind w:hanging="360" w:left="72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leader="none" w:pos="3600" w:val="left"/>
        </w:tabs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leader="none" w:pos="5760" w:val="left"/>
        </w:tabs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</w:rPr>
    </w:lvl>
  </w:abstractNum>
  <w:abstractNum w:abstractNumId="4">
    <w:lvl w:ilvl="0">
      <w:start w:val="1"/>
      <w:numFmt w:val="bullet"/>
      <w:lvlText w:val="•"/>
      <w:lvlJc w:val="left"/>
      <w:pPr>
        <w:tabs>
          <w:tab w:leader="none" w:pos="720" w:val="left"/>
        </w:tabs>
        <w:ind w:hanging="360" w:left="72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leader="none" w:pos="3600" w:val="left"/>
        </w:tabs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leader="none" w:pos="5760" w:val="left"/>
        </w:tabs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</w:rPr>
    </w:lvl>
  </w:abstractNum>
  <w:abstractNum w:abstractNumId="5">
    <w:lvl w:ilvl="0">
      <w:start w:val="1"/>
      <w:numFmt w:val="bullet"/>
      <w:lvlText w:val="•"/>
      <w:lvlJc w:val="left"/>
      <w:pPr>
        <w:tabs>
          <w:tab w:leader="none" w:pos="720" w:val="left"/>
        </w:tabs>
        <w:ind w:hanging="360" w:left="72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leader="none" w:pos="3600" w:val="left"/>
        </w:tabs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leader="none" w:pos="5760" w:val="left"/>
        </w:tabs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</w:rPr>
    </w:lvl>
  </w:abstractNum>
  <w:abstractNum w:abstractNumId="6">
    <w:lvl w:ilvl="0">
      <w:start w:val="1"/>
      <w:numFmt w:val="bullet"/>
      <w:lvlText w:val="•"/>
      <w:lvlJc w:val="left"/>
      <w:pPr>
        <w:tabs>
          <w:tab w:leader="none" w:pos="720" w:val="left"/>
        </w:tabs>
        <w:ind w:hanging="360" w:left="72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leader="none" w:pos="3600" w:val="left"/>
        </w:tabs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leader="none" w:pos="5760" w:val="left"/>
        </w:tabs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</w:rPr>
    </w:lvl>
  </w:abstractNum>
  <w:abstractNum w:abstractNumId="7">
    <w:lvl w:ilvl="0">
      <w:start w:val="1"/>
      <w:numFmt w:val="bullet"/>
      <w:lvlText w:val=""/>
      <w:lvlJc w:val="left"/>
      <w:pPr>
        <w:ind w:hanging="360" w:left="104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ind w:hanging="360" w:left="17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48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20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92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64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08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800"/>
      </w:pPr>
      <w:rPr>
        <w:rFonts w:ascii="Wingdings" w:hAnsi="Wingdings"/>
      </w:rPr>
    </w:lvl>
  </w:abstractNum>
  <w:abstractNum w:abstractNumId="8">
    <w:lvl w:ilvl="0">
      <w:start w:val="1"/>
      <w:numFmt w:val="bullet"/>
      <w:lvlText w:val=""/>
      <w:lvlJc w:val="left"/>
      <w:pPr>
        <w:ind w:hanging="360" w:left="108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ind w:hanging="360" w:left="180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52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24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9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68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40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12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840"/>
      </w:pPr>
      <w:rPr>
        <w:rFonts w:ascii="Wingdings" w:hAnsi="Wingdings"/>
      </w:rPr>
    </w:lvl>
  </w:abstractNum>
  <w:abstractNum w:abstractNumId="9">
    <w:lvl w:ilvl="0">
      <w:start w:val="1"/>
      <w:numFmt w:val="bullet"/>
      <w:lvlText w:val=""/>
      <w:lvlJc w:val="left"/>
      <w:pPr>
        <w:ind w:hanging="360" w:left="108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ind w:hanging="360" w:left="180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52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24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9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68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40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12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840"/>
      </w:pPr>
      <w:rPr>
        <w:rFonts w:ascii="Wingdings" w:hAnsi="Wingdings"/>
      </w:rPr>
    </w:lvl>
  </w:abstractNum>
  <w:abstractNum w:abstractNumId="10">
    <w:lvl w:ilvl="0">
      <w:start w:val="1"/>
      <w:numFmt w:val="bullet"/>
      <w:lvlText w:val="•"/>
      <w:lvlJc w:val="left"/>
      <w:pPr>
        <w:tabs>
          <w:tab w:leader="none" w:pos="720" w:val="left"/>
        </w:tabs>
        <w:ind w:hanging="360" w:left="72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leader="none" w:pos="3600" w:val="left"/>
        </w:tabs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leader="none" w:pos="5760" w:val="left"/>
        </w:tabs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Arial Unicode MS" w:hAnsi="Arial Unicode MS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pPr>
      <w:widowControl w:val="0"/>
      <w:ind/>
    </w:pPr>
    <w:rPr>
      <w:color w:val="000000"/>
      <w:sz w:val="24"/>
    </w:rPr>
  </w:style>
  <w:style w:default="1" w:styleId="Style_6_ch" w:type="character">
    <w:name w:val="Normal"/>
    <w:link w:val="Style_6"/>
    <w:rPr>
      <w:color w:val="000000"/>
      <w:sz w:val="24"/>
    </w:rPr>
  </w:style>
  <w:style w:styleId="Style_7" w:type="paragraph">
    <w:name w:val="header"/>
    <w:basedOn w:val="Style_6"/>
    <w:link w:val="Style_7_ch"/>
    <w:pPr>
      <w:tabs>
        <w:tab w:leader="none" w:pos="4677" w:val="center"/>
        <w:tab w:leader="none" w:pos="9355" w:val="right"/>
      </w:tabs>
      <w:ind/>
    </w:pPr>
  </w:style>
  <w:style w:styleId="Style_7_ch" w:type="character">
    <w:name w:val="header"/>
    <w:basedOn w:val="Style_6_ch"/>
    <w:link w:val="Style_7"/>
  </w:style>
  <w:style w:styleId="Style_8" w:type="paragraph">
    <w:name w:val="toc 2"/>
    <w:next w:val="Style_6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Заголовок №3"/>
    <w:basedOn w:val="Style_6"/>
    <w:link w:val="Style_9_ch"/>
    <w:pPr>
      <w:spacing w:after="180" w:line="0" w:lineRule="atLeast"/>
      <w:ind w:hanging="480" w:left="480"/>
      <w:jc w:val="both"/>
      <w:outlineLvl w:val="2"/>
    </w:pPr>
    <w:rPr>
      <w:rFonts w:ascii="Times New Roman" w:hAnsi="Times New Roman"/>
      <w:b w:val="1"/>
      <w:color w:val="000000"/>
      <w:sz w:val="28"/>
    </w:rPr>
  </w:style>
  <w:style w:styleId="Style_9_ch" w:type="character">
    <w:name w:val="Заголовок №3"/>
    <w:basedOn w:val="Style_6_ch"/>
    <w:link w:val="Style_9"/>
    <w:rPr>
      <w:rFonts w:ascii="Times New Roman" w:hAnsi="Times New Roman"/>
      <w:b w:val="1"/>
      <w:color w:val="000000"/>
      <w:sz w:val="28"/>
    </w:rPr>
  </w:style>
  <w:style w:styleId="Style_10" w:type="paragraph">
    <w:name w:val="Подпись к картинке (2)"/>
    <w:basedOn w:val="Style_6"/>
    <w:link w:val="Style_10_ch"/>
    <w:pPr>
      <w:spacing w:line="0" w:lineRule="atLeast"/>
      <w:ind/>
    </w:pPr>
    <w:rPr>
      <w:rFonts w:ascii="Times New Roman" w:hAnsi="Times New Roman"/>
      <w:b w:val="1"/>
      <w:color w:val="000000"/>
      <w:sz w:val="28"/>
    </w:rPr>
  </w:style>
  <w:style w:styleId="Style_10_ch" w:type="character">
    <w:name w:val="Подпись к картинке (2)"/>
    <w:basedOn w:val="Style_6_ch"/>
    <w:link w:val="Style_10"/>
    <w:rPr>
      <w:rFonts w:ascii="Times New Roman" w:hAnsi="Times New Roman"/>
      <w:b w:val="1"/>
      <w:color w:val="000000"/>
      <w:sz w:val="28"/>
    </w:rPr>
  </w:style>
  <w:style w:styleId="Style_11" w:type="paragraph">
    <w:name w:val="toc 4"/>
    <w:next w:val="Style_6"/>
    <w:link w:val="Style_11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1_ch" w:type="character">
    <w:name w:val="toc 4"/>
    <w:link w:val="Style_11"/>
    <w:rPr>
      <w:rFonts w:ascii="XO Thames" w:hAnsi="XO Thames"/>
      <w:sz w:val="28"/>
    </w:rPr>
  </w:style>
  <w:style w:styleId="Style_12" w:type="paragraph">
    <w:name w:val="toc 6"/>
    <w:next w:val="Style_6"/>
    <w:link w:val="Style_12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toc 7"/>
    <w:next w:val="Style_6"/>
    <w:link w:val="Style_13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5" w:type="paragraph">
    <w:name w:val="Normal (Web)"/>
    <w:basedOn w:val="Style_6"/>
    <w:link w:val="Style_5_ch"/>
    <w:pPr>
      <w:widowControl w:val="1"/>
      <w:spacing w:afterAutospacing="on" w:beforeAutospacing="on"/>
      <w:ind/>
    </w:pPr>
    <w:rPr>
      <w:rFonts w:ascii="Times New Roman" w:hAnsi="Times New Roman"/>
      <w:color w:val="000000"/>
    </w:rPr>
  </w:style>
  <w:style w:styleId="Style_5_ch" w:type="character">
    <w:name w:val="Normal (Web)"/>
    <w:basedOn w:val="Style_6_ch"/>
    <w:link w:val="Style_5"/>
    <w:rPr>
      <w:rFonts w:ascii="Times New Roman" w:hAnsi="Times New Roman"/>
      <w:color w:val="000000"/>
    </w:rPr>
  </w:style>
  <w:style w:styleId="Style_14" w:type="paragraph">
    <w:name w:val="heading 3"/>
    <w:next w:val="Style_6"/>
    <w:link w:val="Style_14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4_ch" w:type="character">
    <w:name w:val="heading 3"/>
    <w:link w:val="Style_14"/>
    <w:rPr>
      <w:rFonts w:ascii="XO Thames" w:hAnsi="XO Thames"/>
      <w:b w:val="1"/>
      <w:sz w:val="26"/>
    </w:rPr>
  </w:style>
  <w:style w:styleId="Style_15" w:type="paragraph">
    <w:name w:val="Колонтитул_0"/>
    <w:basedOn w:val="Style_6"/>
    <w:link w:val="Style_15_ch"/>
    <w:pPr>
      <w:spacing w:line="0" w:lineRule="atLeast"/>
      <w:ind/>
    </w:pPr>
    <w:rPr>
      <w:rFonts w:ascii="Courier New" w:hAnsi="Courier New"/>
      <w:color w:val="000000"/>
      <w:sz w:val="9"/>
    </w:rPr>
  </w:style>
  <w:style w:styleId="Style_15_ch" w:type="character">
    <w:name w:val="Колонтитул_0"/>
    <w:basedOn w:val="Style_6_ch"/>
    <w:link w:val="Style_15"/>
    <w:rPr>
      <w:rFonts w:ascii="Courier New" w:hAnsi="Courier New"/>
      <w:color w:val="000000"/>
      <w:sz w:val="9"/>
    </w:rPr>
  </w:style>
  <w:style w:styleId="Style_16" w:type="paragraph">
    <w:name w:val="Заголовок №2"/>
    <w:basedOn w:val="Style_6"/>
    <w:link w:val="Style_16_ch"/>
    <w:pPr>
      <w:spacing w:after="3780" w:before="240" w:line="0" w:lineRule="atLeast"/>
      <w:ind/>
      <w:jc w:val="center"/>
      <w:outlineLvl w:val="1"/>
    </w:pPr>
    <w:rPr>
      <w:rFonts w:ascii="Times New Roman" w:hAnsi="Times New Roman"/>
      <w:color w:val="000000"/>
      <w:sz w:val="40"/>
    </w:rPr>
  </w:style>
  <w:style w:styleId="Style_16_ch" w:type="character">
    <w:name w:val="Заголовок №2"/>
    <w:basedOn w:val="Style_6_ch"/>
    <w:link w:val="Style_16"/>
    <w:rPr>
      <w:rFonts w:ascii="Times New Roman" w:hAnsi="Times New Roman"/>
      <w:color w:val="000000"/>
      <w:sz w:val="40"/>
    </w:rPr>
  </w:style>
  <w:style w:styleId="Style_4" w:type="paragraph">
    <w:name w:val="Основной текст (2) + Candara;6;5 pt"/>
    <w:link w:val="Style_4_ch"/>
    <w:rPr>
      <w:rFonts w:ascii="Candara" w:hAnsi="Candara"/>
      <w:color w:val="000000"/>
      <w:spacing w:val="0"/>
      <w:sz w:val="13"/>
      <w:highlight w:val="white"/>
      <w:u w:val="none"/>
    </w:rPr>
  </w:style>
  <w:style w:styleId="Style_4_ch" w:type="character">
    <w:name w:val="Основной текст (2) + Candara;6;5 pt"/>
    <w:link w:val="Style_4"/>
    <w:rPr>
      <w:rFonts w:ascii="Candara" w:hAnsi="Candara"/>
      <w:color w:val="000000"/>
      <w:spacing w:val="0"/>
      <w:sz w:val="13"/>
      <w:highlight w:val="white"/>
      <w:u w:val="none"/>
    </w:rPr>
  </w:style>
  <w:style w:styleId="Style_17" w:type="paragraph">
    <w:name w:val="Заголовок №1"/>
    <w:basedOn w:val="Style_6"/>
    <w:link w:val="Style_17_ch"/>
    <w:pPr>
      <w:spacing w:after="240" w:line="0" w:lineRule="atLeast"/>
      <w:ind/>
      <w:jc w:val="center"/>
      <w:outlineLvl w:val="0"/>
    </w:pPr>
    <w:rPr>
      <w:rFonts w:ascii="Times New Roman" w:hAnsi="Times New Roman"/>
      <w:b w:val="1"/>
      <w:color w:val="000000"/>
      <w:sz w:val="86"/>
    </w:rPr>
  </w:style>
  <w:style w:styleId="Style_17_ch" w:type="character">
    <w:name w:val="Заголовок №1"/>
    <w:basedOn w:val="Style_6_ch"/>
    <w:link w:val="Style_17"/>
    <w:rPr>
      <w:rFonts w:ascii="Times New Roman" w:hAnsi="Times New Roman"/>
      <w:b w:val="1"/>
      <w:color w:val="000000"/>
      <w:sz w:val="86"/>
    </w:rPr>
  </w:style>
  <w:style w:styleId="Style_18" w:type="paragraph">
    <w:name w:val="toc 3"/>
    <w:next w:val="Style_6"/>
    <w:link w:val="Style_1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Основной текст (3)"/>
    <w:basedOn w:val="Style_6"/>
    <w:link w:val="Style_20_ch"/>
    <w:pPr>
      <w:spacing w:line="0" w:lineRule="atLeast"/>
      <w:ind/>
    </w:pPr>
    <w:rPr>
      <w:rFonts w:ascii="Times New Roman" w:hAnsi="Times New Roman"/>
      <w:color w:val="000000"/>
      <w:sz w:val="30"/>
    </w:rPr>
  </w:style>
  <w:style w:styleId="Style_20_ch" w:type="character">
    <w:name w:val="Основной текст (3)"/>
    <w:basedOn w:val="Style_6_ch"/>
    <w:link w:val="Style_20"/>
    <w:rPr>
      <w:rFonts w:ascii="Times New Roman" w:hAnsi="Times New Roman"/>
      <w:color w:val="000000"/>
      <w:sz w:val="30"/>
    </w:rPr>
  </w:style>
  <w:style w:styleId="Style_21" w:type="paragraph">
    <w:name w:val="Подпись к картинке"/>
    <w:basedOn w:val="Style_6"/>
    <w:link w:val="Style_21_ch"/>
    <w:pPr>
      <w:spacing w:line="0" w:lineRule="atLeast"/>
      <w:ind/>
    </w:pPr>
    <w:rPr>
      <w:rFonts w:ascii="Times New Roman" w:hAnsi="Times New Roman"/>
      <w:color w:val="000000"/>
      <w:sz w:val="30"/>
    </w:rPr>
  </w:style>
  <w:style w:styleId="Style_21_ch" w:type="character">
    <w:name w:val="Подпись к картинке"/>
    <w:basedOn w:val="Style_6_ch"/>
    <w:link w:val="Style_21"/>
    <w:rPr>
      <w:rFonts w:ascii="Times New Roman" w:hAnsi="Times New Roman"/>
      <w:color w:val="000000"/>
      <w:sz w:val="30"/>
    </w:rPr>
  </w:style>
  <w:style w:styleId="Style_22" w:type="paragraph">
    <w:name w:val="heading 5"/>
    <w:next w:val="Style_6"/>
    <w:link w:val="Style_2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2_ch" w:type="character">
    <w:name w:val="heading 5"/>
    <w:link w:val="Style_22"/>
    <w:rPr>
      <w:rFonts w:ascii="XO Thames" w:hAnsi="XO Thames"/>
      <w:b w:val="1"/>
      <w:sz w:val="22"/>
    </w:rPr>
  </w:style>
  <w:style w:styleId="Style_1" w:type="paragraph">
    <w:name w:val="footer"/>
    <w:basedOn w:val="Style_6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6_ch"/>
    <w:link w:val="Style_1"/>
  </w:style>
  <w:style w:styleId="Style_23" w:type="paragraph">
    <w:name w:val="heading 1"/>
    <w:next w:val="Style_6"/>
    <w:link w:val="Style_2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3_ch" w:type="character">
    <w:name w:val="heading 1"/>
    <w:link w:val="Style_23"/>
    <w:rPr>
      <w:rFonts w:ascii="XO Thames" w:hAnsi="XO Thames"/>
      <w:b w:val="1"/>
      <w:sz w:val="32"/>
    </w:rPr>
  </w:style>
  <w:style w:styleId="Style_24" w:type="paragraph">
    <w:name w:val="Hyperlink"/>
    <w:link w:val="Style_24_ch"/>
    <w:rPr>
      <w:color w:val="0066CC"/>
      <w:u w:val="single"/>
    </w:rPr>
  </w:style>
  <w:style w:styleId="Style_24_ch" w:type="character">
    <w:name w:val="Hyperlink"/>
    <w:link w:val="Style_24"/>
    <w:rPr>
      <w:color w:val="0066CC"/>
      <w:u w:val="single"/>
    </w:rPr>
  </w:style>
  <w:style w:styleId="Style_25" w:type="paragraph">
    <w:name w:val="Footnote"/>
    <w:link w:val="Style_25_ch"/>
    <w:pPr>
      <w:ind w:firstLine="851" w:left="0"/>
      <w:jc w:val="both"/>
    </w:pPr>
    <w:rPr>
      <w:rFonts w:ascii="XO Thames" w:hAnsi="XO Thames"/>
      <w:sz w:val="22"/>
    </w:rPr>
  </w:style>
  <w:style w:styleId="Style_25_ch" w:type="character">
    <w:name w:val="Footnote"/>
    <w:link w:val="Style_25"/>
    <w:rPr>
      <w:rFonts w:ascii="XO Thames" w:hAnsi="XO Thames"/>
      <w:sz w:val="22"/>
    </w:rPr>
  </w:style>
  <w:style w:styleId="Style_26" w:type="paragraph">
    <w:name w:val="toc 1"/>
    <w:next w:val="Style_6"/>
    <w:link w:val="Style_2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6_ch" w:type="character">
    <w:name w:val="toc 1"/>
    <w:link w:val="Style_26"/>
    <w:rPr>
      <w:rFonts w:ascii="XO Thames" w:hAnsi="XO Thames"/>
      <w:b w:val="1"/>
      <w:sz w:val="28"/>
    </w:rPr>
  </w:style>
  <w:style w:styleId="Style_2" w:type="paragraph">
    <w:name w:val="formattext"/>
    <w:basedOn w:val="Style_6"/>
    <w:link w:val="Style_2_ch"/>
    <w:pPr>
      <w:widowControl w:val="1"/>
      <w:spacing w:afterAutospacing="on" w:beforeAutospacing="on"/>
      <w:ind/>
    </w:pPr>
    <w:rPr>
      <w:rFonts w:ascii="Times New Roman" w:hAnsi="Times New Roman"/>
      <w:color w:val="000000"/>
    </w:rPr>
  </w:style>
  <w:style w:styleId="Style_2_ch" w:type="character">
    <w:name w:val="formattext"/>
    <w:basedOn w:val="Style_6_ch"/>
    <w:link w:val="Style_2"/>
    <w:rPr>
      <w:rFonts w:ascii="Times New Roman" w:hAnsi="Times New Roman"/>
      <w:color w:val="000000"/>
    </w:rPr>
  </w:style>
  <w:style w:styleId="Style_27" w:type="paragraph">
    <w:name w:val="Header and Footer"/>
    <w:link w:val="Style_27_ch"/>
    <w:pPr>
      <w:spacing w:line="240" w:lineRule="auto"/>
      <w:ind/>
      <w:jc w:val="both"/>
    </w:pPr>
    <w:rPr>
      <w:rFonts w:ascii="XO Thames" w:hAnsi="XO Thames"/>
      <w:sz w:val="20"/>
    </w:rPr>
  </w:style>
  <w:style w:styleId="Style_27_ch" w:type="character">
    <w:name w:val="Header and Footer"/>
    <w:link w:val="Style_27"/>
    <w:rPr>
      <w:rFonts w:ascii="XO Thames" w:hAnsi="XO Thames"/>
      <w:sz w:val="20"/>
    </w:rPr>
  </w:style>
  <w:style w:styleId="Style_28" w:type="paragraph">
    <w:name w:val="ConsPlusNormal"/>
    <w:link w:val="Style_28_ch"/>
    <w:pPr>
      <w:widowControl w:val="0"/>
      <w:ind w:firstLine="720" w:left="0"/>
    </w:pPr>
    <w:rPr>
      <w:rFonts w:ascii="Arial" w:hAnsi="Arial"/>
    </w:rPr>
  </w:style>
  <w:style w:styleId="Style_28_ch" w:type="character">
    <w:name w:val="ConsPlusNormal"/>
    <w:link w:val="Style_28"/>
    <w:rPr>
      <w:rFonts w:ascii="Arial" w:hAnsi="Arial"/>
    </w:rPr>
  </w:style>
  <w:style w:styleId="Style_29" w:type="paragraph">
    <w:name w:val="Основной текст (4)"/>
    <w:link w:val="Style_29_ch"/>
    <w:rPr>
      <w:rFonts w:ascii="Century Gothic" w:hAnsi="Century Gothic"/>
      <w:sz w:val="26"/>
      <w:u w:val="none"/>
    </w:rPr>
  </w:style>
  <w:style w:styleId="Style_29_ch" w:type="character">
    <w:name w:val="Основной текст (4)"/>
    <w:link w:val="Style_29"/>
    <w:rPr>
      <w:rFonts w:ascii="Century Gothic" w:hAnsi="Century Gothic"/>
      <w:sz w:val="26"/>
      <w:u w:val="none"/>
    </w:rPr>
  </w:style>
  <w:style w:styleId="Style_30" w:type="paragraph">
    <w:name w:val="toc 9"/>
    <w:next w:val="Style_6"/>
    <w:link w:val="Style_3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0_ch" w:type="character">
    <w:name w:val="toc 9"/>
    <w:link w:val="Style_30"/>
    <w:rPr>
      <w:rFonts w:ascii="XO Thames" w:hAnsi="XO Thames"/>
      <w:sz w:val="28"/>
    </w:rPr>
  </w:style>
  <w:style w:styleId="Style_31" w:type="paragraph">
    <w:name w:val="Balloon Text"/>
    <w:basedOn w:val="Style_6"/>
    <w:link w:val="Style_31_ch"/>
    <w:rPr>
      <w:rFonts w:ascii="Segoe UI" w:hAnsi="Segoe UI"/>
      <w:sz w:val="18"/>
    </w:rPr>
  </w:style>
  <w:style w:styleId="Style_31_ch" w:type="character">
    <w:name w:val="Balloon Text"/>
    <w:basedOn w:val="Style_6_ch"/>
    <w:link w:val="Style_31"/>
    <w:rPr>
      <w:rFonts w:ascii="Segoe UI" w:hAnsi="Segoe UI"/>
      <w:sz w:val="18"/>
    </w:rPr>
  </w:style>
  <w:style w:styleId="Style_32" w:type="paragraph">
    <w:name w:val="Основной текст (3) Exact"/>
    <w:link w:val="Style_32_ch"/>
    <w:rPr>
      <w:rFonts w:ascii="Times New Roman" w:hAnsi="Times New Roman"/>
      <w:sz w:val="30"/>
      <w:u w:val="none"/>
    </w:rPr>
  </w:style>
  <w:style w:styleId="Style_32_ch" w:type="character">
    <w:name w:val="Основной текст (3) Exact"/>
    <w:link w:val="Style_32"/>
    <w:rPr>
      <w:rFonts w:ascii="Times New Roman" w:hAnsi="Times New Roman"/>
      <w:sz w:val="30"/>
      <w:u w:val="none"/>
    </w:rPr>
  </w:style>
  <w:style w:styleId="Style_33" w:type="paragraph">
    <w:name w:val="ConsPlusTitle"/>
    <w:link w:val="Style_33_ch"/>
    <w:pPr>
      <w:widowControl w:val="0"/>
      <w:ind/>
    </w:pPr>
    <w:rPr>
      <w:rFonts w:ascii="Arial" w:hAnsi="Arial"/>
      <w:b w:val="1"/>
    </w:rPr>
  </w:style>
  <w:style w:styleId="Style_33_ch" w:type="character">
    <w:name w:val="ConsPlusTitle"/>
    <w:link w:val="Style_33"/>
    <w:rPr>
      <w:rFonts w:ascii="Arial" w:hAnsi="Arial"/>
      <w:b w:val="1"/>
    </w:rPr>
  </w:style>
  <w:style w:styleId="Style_34" w:type="paragraph">
    <w:name w:val="toc 8"/>
    <w:next w:val="Style_6"/>
    <w:link w:val="Style_3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4_ch" w:type="character">
    <w:name w:val="toc 8"/>
    <w:link w:val="Style_34"/>
    <w:rPr>
      <w:rFonts w:ascii="XO Thames" w:hAnsi="XO Thames"/>
      <w:sz w:val="28"/>
    </w:rPr>
  </w:style>
  <w:style w:styleId="Style_3" w:type="paragraph">
    <w:name w:val="Основной текст (2)"/>
    <w:basedOn w:val="Style_6"/>
    <w:link w:val="Style_3_ch"/>
    <w:pPr>
      <w:spacing w:before="180" w:line="274" w:lineRule="exact"/>
      <w:ind w:hanging="480" w:left="480"/>
      <w:jc w:val="both"/>
    </w:pPr>
    <w:rPr>
      <w:rFonts w:ascii="Times New Roman" w:hAnsi="Times New Roman"/>
      <w:color w:val="000000"/>
      <w:sz w:val="20"/>
    </w:rPr>
  </w:style>
  <w:style w:styleId="Style_3_ch" w:type="character">
    <w:name w:val="Основной текст (2)"/>
    <w:basedOn w:val="Style_6_ch"/>
    <w:link w:val="Style_3"/>
    <w:rPr>
      <w:rFonts w:ascii="Times New Roman" w:hAnsi="Times New Roman"/>
      <w:color w:val="000000"/>
      <w:sz w:val="20"/>
    </w:rPr>
  </w:style>
  <w:style w:styleId="Style_35" w:type="paragraph">
    <w:name w:val="Колонтитул"/>
    <w:link w:val="Style_35_ch"/>
    <w:rPr>
      <w:rFonts w:ascii="Courier New" w:hAnsi="Courier New"/>
      <w:color w:val="000000"/>
      <w:spacing w:val="0"/>
      <w:sz w:val="9"/>
      <w:u w:val="none"/>
    </w:rPr>
  </w:style>
  <w:style w:styleId="Style_35_ch" w:type="character">
    <w:name w:val="Колонтитул"/>
    <w:link w:val="Style_35"/>
    <w:rPr>
      <w:rFonts w:ascii="Courier New" w:hAnsi="Courier New"/>
      <w:color w:val="000000"/>
      <w:spacing w:val="0"/>
      <w:sz w:val="9"/>
      <w:u w:val="none"/>
    </w:rPr>
  </w:style>
  <w:style w:styleId="Style_36" w:type="paragraph">
    <w:name w:val="toc 5"/>
    <w:next w:val="Style_6"/>
    <w:link w:val="Style_3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6_ch" w:type="character">
    <w:name w:val="toc 5"/>
    <w:link w:val="Style_36"/>
    <w:rPr>
      <w:rFonts w:ascii="XO Thames" w:hAnsi="XO Thames"/>
      <w:sz w:val="28"/>
    </w:rPr>
  </w:style>
  <w:style w:styleId="Style_37" w:type="paragraph">
    <w:name w:val="Основной текст (5)"/>
    <w:basedOn w:val="Style_6"/>
    <w:link w:val="Style_37_ch"/>
    <w:pPr>
      <w:spacing w:line="0" w:lineRule="atLeast"/>
      <w:ind/>
      <w:jc w:val="right"/>
    </w:pPr>
    <w:rPr>
      <w:rFonts w:ascii="Times New Roman" w:hAnsi="Times New Roman"/>
      <w:b w:val="1"/>
      <w:color w:val="000000"/>
      <w:sz w:val="28"/>
    </w:rPr>
  </w:style>
  <w:style w:styleId="Style_37_ch" w:type="character">
    <w:name w:val="Основной текст (5)"/>
    <w:basedOn w:val="Style_6_ch"/>
    <w:link w:val="Style_37"/>
    <w:rPr>
      <w:rFonts w:ascii="Times New Roman" w:hAnsi="Times New Roman"/>
      <w:b w:val="1"/>
      <w:color w:val="000000"/>
      <w:sz w:val="28"/>
    </w:rPr>
  </w:style>
  <w:style w:styleId="Style_38" w:type="paragraph">
    <w:name w:val="Subtitle"/>
    <w:next w:val="Style_6"/>
    <w:link w:val="Style_3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8_ch" w:type="character">
    <w:name w:val="Subtitle"/>
    <w:link w:val="Style_38"/>
    <w:rPr>
      <w:rFonts w:ascii="XO Thames" w:hAnsi="XO Thames"/>
      <w:i w:val="1"/>
      <w:sz w:val="24"/>
    </w:rPr>
  </w:style>
  <w:style w:styleId="Style_39" w:type="paragraph">
    <w:name w:val="Title"/>
    <w:next w:val="Style_6"/>
    <w:link w:val="Style_3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9_ch" w:type="character">
    <w:name w:val="Title"/>
    <w:link w:val="Style_39"/>
    <w:rPr>
      <w:rFonts w:ascii="XO Thames" w:hAnsi="XO Thames"/>
      <w:b w:val="1"/>
      <w:caps w:val="1"/>
      <w:sz w:val="40"/>
    </w:rPr>
  </w:style>
  <w:style w:styleId="Style_40" w:type="paragraph">
    <w:name w:val="heading 4"/>
    <w:next w:val="Style_6"/>
    <w:link w:val="Style_4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0_ch" w:type="character">
    <w:name w:val="heading 4"/>
    <w:link w:val="Style_40"/>
    <w:rPr>
      <w:rFonts w:ascii="XO Thames" w:hAnsi="XO Thames"/>
      <w:b w:val="1"/>
      <w:sz w:val="24"/>
    </w:rPr>
  </w:style>
  <w:style w:styleId="Style_41" w:type="paragraph">
    <w:name w:val="heading 2"/>
    <w:next w:val="Style_6"/>
    <w:link w:val="Style_4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1_ch" w:type="character">
    <w:name w:val="heading 2"/>
    <w:link w:val="Style_41"/>
    <w:rPr>
      <w:rFonts w:ascii="XO Thames" w:hAnsi="XO Thames"/>
      <w:b w:val="1"/>
      <w:sz w:val="28"/>
    </w:rPr>
  </w:style>
  <w:style w:default="1" w:styleId="Style_4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9" Target="numbering.xml" Type="http://schemas.openxmlformats.org/officeDocument/2006/relationships/numbering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1.png" Type="http://schemas.openxmlformats.org/officeDocument/2006/relationships/imag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2025-06-26T05:29:55Z</dcterms:modified>
</cp:coreProperties>
</file>